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1" w:rightFromText="141" w:tblpY="-1415"/>
        <w:tblW w:w="4927" w:type="pct"/>
        <w:tblCellSpacing w:w="0" w:type="dxa"/>
        <w:tblCellMar>
          <w:top w:w="15" w:type="dxa"/>
          <w:left w:w="15" w:type="dxa"/>
          <w:bottom w:w="15" w:type="dxa"/>
          <w:right w:w="15" w:type="dxa"/>
        </w:tblCellMar>
        <w:tblLook w:val="04A0" w:firstRow="1" w:lastRow="0" w:firstColumn="1" w:lastColumn="0" w:noHBand="0" w:noVBand="1"/>
      </w:tblPr>
      <w:tblGrid>
        <w:gridCol w:w="1277"/>
        <w:gridCol w:w="6788"/>
        <w:gridCol w:w="1432"/>
      </w:tblGrid>
      <w:tr w:rsidR="00BA7177" w:rsidRPr="005C182D" w14:paraId="7BC4042D" w14:textId="77777777" w:rsidTr="00FB5217">
        <w:trPr>
          <w:gridAfter w:val="1"/>
          <w:wAfter w:w="754" w:type="pct"/>
          <w:tblCellSpacing w:w="0" w:type="dxa"/>
        </w:trPr>
        <w:tc>
          <w:tcPr>
            <w:tcW w:w="4246" w:type="pct"/>
            <w:gridSpan w:val="2"/>
            <w:tcBorders>
              <w:bottom w:val="single" w:sz="6" w:space="0" w:color="333333"/>
            </w:tcBorders>
            <w:vAlign w:val="center"/>
          </w:tcPr>
          <w:p w14:paraId="0D977AFE" w14:textId="77777777" w:rsidR="00BA7177" w:rsidRDefault="00BA7177" w:rsidP="00330CBB">
            <w:pPr>
              <w:spacing w:after="0" w:line="240" w:lineRule="auto"/>
              <w:jc w:val="center"/>
              <w:rPr>
                <w:rFonts w:ascii="Times New Roman" w:eastAsia="Times New Roman" w:hAnsi="Times New Roman" w:cs="Times New Roman"/>
                <w:kern w:val="0"/>
                <w:sz w:val="32"/>
                <w:szCs w:val="32"/>
                <w:lang w:eastAsia="it-IT"/>
                <w14:ligatures w14:val="none"/>
              </w:rPr>
            </w:pPr>
            <w:r>
              <w:rPr>
                <w:rFonts w:ascii="Times New Roman" w:eastAsia="Times New Roman" w:hAnsi="Times New Roman" w:cs="Times New Roman"/>
                <w:kern w:val="0"/>
                <w:sz w:val="32"/>
                <w:szCs w:val="32"/>
                <w:lang w:eastAsia="it-IT"/>
                <w14:ligatures w14:val="none"/>
              </w:rPr>
              <w:t>FINANZIARIA 2</w:t>
            </w:r>
            <w:r w:rsidR="00330CBB">
              <w:rPr>
                <w:rFonts w:ascii="Times New Roman" w:eastAsia="Times New Roman" w:hAnsi="Times New Roman" w:cs="Times New Roman"/>
                <w:kern w:val="0"/>
                <w:sz w:val="32"/>
                <w:szCs w:val="32"/>
                <w:lang w:eastAsia="it-IT"/>
                <w14:ligatures w14:val="none"/>
              </w:rPr>
              <w:t>025</w:t>
            </w:r>
          </w:p>
          <w:p w14:paraId="653C1DE9" w14:textId="4E546490" w:rsidR="00330CBB" w:rsidRDefault="00330CBB" w:rsidP="00330CBB">
            <w:pPr>
              <w:spacing w:after="0" w:line="240" w:lineRule="auto"/>
              <w:jc w:val="center"/>
              <w:rPr>
                <w:rFonts w:ascii="Times New Roman" w:eastAsia="Times New Roman" w:hAnsi="Times New Roman" w:cs="Times New Roman"/>
                <w:kern w:val="0"/>
                <w:sz w:val="22"/>
                <w:szCs w:val="22"/>
                <w:lang w:eastAsia="it-IT"/>
                <w14:ligatures w14:val="none"/>
              </w:rPr>
            </w:pPr>
            <w:r w:rsidRPr="00330CBB">
              <w:rPr>
                <w:rFonts w:ascii="Times New Roman" w:eastAsia="Times New Roman" w:hAnsi="Times New Roman" w:cs="Times New Roman"/>
                <w:kern w:val="0"/>
                <w:sz w:val="22"/>
                <w:szCs w:val="22"/>
                <w:lang w:eastAsia="it-IT"/>
                <w14:ligatures w14:val="none"/>
              </w:rPr>
              <w:t>Con la presente circolare si illustrano le novità previste dalla nuova finanziaria</w:t>
            </w:r>
          </w:p>
          <w:p w14:paraId="39974878" w14:textId="78C7D8A2" w:rsidR="00330CBB" w:rsidRPr="00330CBB" w:rsidRDefault="00330CBB" w:rsidP="00FB5217">
            <w:pPr>
              <w:spacing w:after="0" w:line="240" w:lineRule="auto"/>
              <w:ind w:right="-1305"/>
              <w:jc w:val="center"/>
              <w:rPr>
                <w:rFonts w:ascii="Times New Roman" w:eastAsia="Times New Roman" w:hAnsi="Times New Roman" w:cs="Times New Roman"/>
                <w:kern w:val="0"/>
                <w:sz w:val="22"/>
                <w:szCs w:val="22"/>
                <w:lang w:eastAsia="it-IT"/>
                <w14:ligatures w14:val="none"/>
              </w:rPr>
            </w:pPr>
          </w:p>
        </w:tc>
      </w:tr>
      <w:tr w:rsidR="006872AE" w:rsidRPr="005C182D" w14:paraId="335BF4DB" w14:textId="77777777" w:rsidTr="00FB5217">
        <w:trPr>
          <w:tblCellSpacing w:w="0" w:type="dxa"/>
        </w:trPr>
        <w:tc>
          <w:tcPr>
            <w:tcW w:w="672" w:type="pct"/>
            <w:tcBorders>
              <w:bottom w:val="single" w:sz="6" w:space="0" w:color="333333"/>
            </w:tcBorders>
            <w:vAlign w:val="center"/>
            <w:hideMark/>
          </w:tcPr>
          <w:p w14:paraId="54A05948" w14:textId="43AB6B7A" w:rsidR="005C182D" w:rsidRPr="005C182D" w:rsidRDefault="00A9625F" w:rsidP="00BA7177">
            <w:pPr>
              <w:spacing w:after="0" w:line="240" w:lineRule="auto"/>
              <w:rPr>
                <w:rFonts w:ascii="Times New Roman" w:eastAsia="Times New Roman" w:hAnsi="Times New Roman" w:cs="Times New Roman"/>
                <w:kern w:val="0"/>
                <w:lang w:eastAsia="it-IT"/>
                <w14:ligatures w14:val="none"/>
              </w:rPr>
            </w:pPr>
            <w:r>
              <w:rPr>
                <w:rFonts w:ascii="Times New Roman" w:eastAsia="Times New Roman" w:hAnsi="Times New Roman" w:cs="Times New Roman"/>
                <w:kern w:val="0"/>
                <w:lang w:eastAsia="it-IT"/>
                <w14:ligatures w14:val="none"/>
              </w:rPr>
              <w:t>IRPEF</w:t>
            </w:r>
          </w:p>
        </w:tc>
        <w:tc>
          <w:tcPr>
            <w:tcW w:w="4328" w:type="pct"/>
            <w:gridSpan w:val="2"/>
            <w:tcBorders>
              <w:bottom w:val="single" w:sz="6" w:space="0" w:color="333333"/>
            </w:tcBorders>
            <w:vAlign w:val="center"/>
            <w:hideMark/>
          </w:tcPr>
          <w:p w14:paraId="2010118C" w14:textId="77777777" w:rsidR="00BA7177" w:rsidRDefault="00BA7177" w:rsidP="00BA7177">
            <w:pPr>
              <w:spacing w:after="0" w:line="240" w:lineRule="auto"/>
              <w:rPr>
                <w:rFonts w:ascii="Times New Roman" w:eastAsia="Times New Roman" w:hAnsi="Times New Roman" w:cs="Times New Roman"/>
                <w:kern w:val="0"/>
                <w:lang w:eastAsia="it-IT"/>
                <w14:ligatures w14:val="none"/>
              </w:rPr>
            </w:pPr>
          </w:p>
          <w:p w14:paraId="2ECFDE5B" w14:textId="77777777" w:rsidR="00BA7177" w:rsidRDefault="00BA7177" w:rsidP="00BA7177">
            <w:pPr>
              <w:spacing w:after="0" w:line="240" w:lineRule="auto"/>
              <w:rPr>
                <w:rFonts w:ascii="Times New Roman" w:eastAsia="Times New Roman" w:hAnsi="Times New Roman" w:cs="Times New Roman"/>
                <w:kern w:val="0"/>
                <w:lang w:eastAsia="it-IT"/>
                <w14:ligatures w14:val="none"/>
              </w:rPr>
            </w:pPr>
          </w:p>
          <w:p w14:paraId="0B9F3FFD" w14:textId="77777777" w:rsidR="00330CBB" w:rsidRDefault="005C182D" w:rsidP="00330CBB">
            <w:pPr>
              <w:spacing w:after="0" w:line="240" w:lineRule="auto"/>
              <w:jc w:val="both"/>
              <w:rPr>
                <w:rFonts w:ascii="Times New Roman" w:eastAsia="Times New Roman" w:hAnsi="Times New Roman" w:cs="Times New Roman"/>
                <w:kern w:val="0"/>
                <w:lang w:eastAsia="it-IT"/>
                <w14:ligatures w14:val="none"/>
              </w:rPr>
            </w:pPr>
            <w:r w:rsidRPr="005C182D">
              <w:rPr>
                <w:rFonts w:ascii="Times New Roman" w:eastAsia="Times New Roman" w:hAnsi="Times New Roman" w:cs="Times New Roman"/>
                <w:kern w:val="0"/>
                <w:lang w:eastAsia="it-IT"/>
                <w14:ligatures w14:val="none"/>
              </w:rPr>
              <w:t xml:space="preserve">La riduzione </w:t>
            </w:r>
            <w:r w:rsidRPr="005C182D">
              <w:rPr>
                <w:rFonts w:ascii="Times New Roman" w:eastAsia="Times New Roman" w:hAnsi="Times New Roman" w:cs="Times New Roman"/>
                <w:b/>
                <w:bCs/>
                <w:kern w:val="0"/>
                <w:lang w:eastAsia="it-IT"/>
                <w14:ligatures w14:val="none"/>
              </w:rPr>
              <w:t>da 4 a 3 aliquote</w:t>
            </w:r>
            <w:r w:rsidRPr="005C182D">
              <w:rPr>
                <w:rFonts w:ascii="Times New Roman" w:eastAsia="Times New Roman" w:hAnsi="Times New Roman" w:cs="Times New Roman"/>
                <w:kern w:val="0"/>
                <w:lang w:eastAsia="it-IT"/>
                <w14:ligatures w14:val="none"/>
              </w:rPr>
              <w:t>, prevista già dal 2024 (Dlgs 216/2023), viene confermata e diventa la struttura a regime: le aliquote sono pertanto quelle del 23%, 35% e 43%.</w:t>
            </w:r>
          </w:p>
          <w:p w14:paraId="7B75558E" w14:textId="3CAB39B3" w:rsidR="00330CBB" w:rsidRDefault="005C182D" w:rsidP="00330CBB">
            <w:pPr>
              <w:spacing w:after="0" w:line="240" w:lineRule="auto"/>
              <w:jc w:val="both"/>
              <w:rPr>
                <w:rFonts w:ascii="Times New Roman" w:eastAsia="Times New Roman" w:hAnsi="Times New Roman" w:cs="Times New Roman"/>
                <w:kern w:val="0"/>
                <w:lang w:eastAsia="it-IT"/>
                <w14:ligatures w14:val="none"/>
              </w:rPr>
            </w:pPr>
            <w:r w:rsidRPr="005C182D">
              <w:rPr>
                <w:rFonts w:ascii="Times New Roman" w:eastAsia="Times New Roman" w:hAnsi="Times New Roman" w:cs="Times New Roman"/>
                <w:kern w:val="0"/>
                <w:lang w:eastAsia="it-IT"/>
                <w14:ligatures w14:val="none"/>
              </w:rPr>
              <w:t>Confermato anche l’ampliamento della cd. «no tax area», fino a 8.500 euro (parificandola a quella dei titolari di redditi da pensione), in favore dei titolari di reddito di lavoro dipendente o di alcuni redditi ad esso assimilati.</w:t>
            </w:r>
          </w:p>
          <w:p w14:paraId="5AFEAB24" w14:textId="77777777" w:rsidR="00FE56D6" w:rsidRDefault="00FE56D6" w:rsidP="00330CBB">
            <w:pPr>
              <w:spacing w:after="0" w:line="240" w:lineRule="auto"/>
              <w:jc w:val="both"/>
              <w:rPr>
                <w:rFonts w:ascii="Times New Roman" w:eastAsia="Times New Roman" w:hAnsi="Times New Roman" w:cs="Times New Roman"/>
                <w:kern w:val="0"/>
                <w:lang w:eastAsia="it-IT"/>
                <w14:ligatures w14:val="none"/>
              </w:rPr>
            </w:pPr>
          </w:p>
          <w:p w14:paraId="268E122C" w14:textId="6E8D545A" w:rsidR="005C182D" w:rsidRPr="005C182D" w:rsidRDefault="005C182D" w:rsidP="00330CBB">
            <w:pPr>
              <w:spacing w:after="0" w:line="240" w:lineRule="auto"/>
              <w:jc w:val="both"/>
              <w:rPr>
                <w:rFonts w:ascii="Times New Roman" w:eastAsia="Times New Roman" w:hAnsi="Times New Roman" w:cs="Times New Roman"/>
                <w:kern w:val="0"/>
                <w:lang w:eastAsia="it-IT"/>
                <w14:ligatures w14:val="none"/>
              </w:rPr>
            </w:pPr>
          </w:p>
        </w:tc>
      </w:tr>
      <w:tr w:rsidR="006872AE" w:rsidRPr="005C182D" w14:paraId="73E5DBDC" w14:textId="77777777" w:rsidTr="00FB5217">
        <w:trPr>
          <w:tblCellSpacing w:w="0" w:type="dxa"/>
        </w:trPr>
        <w:tc>
          <w:tcPr>
            <w:tcW w:w="672" w:type="pct"/>
            <w:tcBorders>
              <w:bottom w:val="single" w:sz="6" w:space="0" w:color="333333"/>
            </w:tcBorders>
            <w:vAlign w:val="center"/>
            <w:hideMark/>
          </w:tcPr>
          <w:p w14:paraId="69CD4B59" w14:textId="77777777" w:rsidR="005C182D" w:rsidRPr="005C182D" w:rsidRDefault="005C182D" w:rsidP="00BA7177">
            <w:pPr>
              <w:spacing w:after="0" w:line="240" w:lineRule="auto"/>
              <w:jc w:val="center"/>
              <w:rPr>
                <w:rFonts w:ascii="Times New Roman" w:eastAsia="Times New Roman" w:hAnsi="Times New Roman" w:cs="Times New Roman"/>
                <w:b/>
                <w:bCs/>
                <w:kern w:val="0"/>
                <w:lang w:eastAsia="it-IT"/>
                <w14:ligatures w14:val="none"/>
              </w:rPr>
            </w:pPr>
            <w:r w:rsidRPr="005C182D">
              <w:rPr>
                <w:rFonts w:ascii="Times New Roman" w:eastAsia="Times New Roman" w:hAnsi="Times New Roman" w:cs="Times New Roman"/>
                <w:b/>
                <w:bCs/>
                <w:kern w:val="0"/>
                <w:lang w:eastAsia="it-IT"/>
                <w14:ligatures w14:val="none"/>
              </w:rPr>
              <w:t>Bonus edilizi</w:t>
            </w:r>
          </w:p>
        </w:tc>
        <w:tc>
          <w:tcPr>
            <w:tcW w:w="4328" w:type="pct"/>
            <w:gridSpan w:val="2"/>
            <w:tcBorders>
              <w:bottom w:val="single" w:sz="6" w:space="0" w:color="333333"/>
            </w:tcBorders>
            <w:vAlign w:val="center"/>
            <w:hideMark/>
          </w:tcPr>
          <w:p w14:paraId="7EF67373" w14:textId="77777777" w:rsidR="00330CBB" w:rsidRDefault="00330CBB" w:rsidP="00330CBB">
            <w:pPr>
              <w:spacing w:after="0" w:line="240" w:lineRule="auto"/>
              <w:jc w:val="both"/>
              <w:rPr>
                <w:rFonts w:ascii="Times New Roman" w:eastAsia="Times New Roman" w:hAnsi="Times New Roman" w:cs="Times New Roman"/>
                <w:kern w:val="0"/>
                <w:lang w:eastAsia="it-IT"/>
                <w14:ligatures w14:val="none"/>
              </w:rPr>
            </w:pPr>
          </w:p>
          <w:p w14:paraId="78F9B590" w14:textId="160E7620" w:rsidR="00330CBB" w:rsidRDefault="006215B2" w:rsidP="00330CBB">
            <w:pPr>
              <w:spacing w:after="0" w:line="240" w:lineRule="auto"/>
              <w:jc w:val="both"/>
              <w:rPr>
                <w:rFonts w:ascii="Times New Roman" w:eastAsia="Times New Roman" w:hAnsi="Times New Roman" w:cs="Times New Roman"/>
                <w:kern w:val="0"/>
                <w:lang w:eastAsia="it-IT"/>
                <w14:ligatures w14:val="none"/>
              </w:rPr>
            </w:pPr>
            <w:r>
              <w:rPr>
                <w:rFonts w:ascii="Times New Roman" w:eastAsia="Times New Roman" w:hAnsi="Times New Roman" w:cs="Times New Roman"/>
                <w:kern w:val="0"/>
                <w:lang w:eastAsia="it-IT"/>
                <w14:ligatures w14:val="none"/>
              </w:rPr>
              <w:t>D</w:t>
            </w:r>
            <w:r w:rsidR="005C182D" w:rsidRPr="005C182D">
              <w:rPr>
                <w:rFonts w:ascii="Times New Roman" w:eastAsia="Times New Roman" w:hAnsi="Times New Roman" w:cs="Times New Roman"/>
                <w:kern w:val="0"/>
                <w:lang w:eastAsia="it-IT"/>
                <w14:ligatures w14:val="none"/>
              </w:rPr>
              <w:t xml:space="preserve">al 1° gennaio 2025 per </w:t>
            </w:r>
            <w:r w:rsidR="005C182D" w:rsidRPr="005C182D">
              <w:rPr>
                <w:rFonts w:ascii="Times New Roman" w:eastAsia="Times New Roman" w:hAnsi="Times New Roman" w:cs="Times New Roman"/>
                <w:b/>
                <w:bCs/>
                <w:kern w:val="0"/>
                <w:lang w:eastAsia="it-IT"/>
                <w14:ligatures w14:val="none"/>
              </w:rPr>
              <w:t>interventi di recupero del patrimonio edilizio e di riqualificazione energetica</w:t>
            </w:r>
            <w:r w:rsidR="005C182D" w:rsidRPr="005C182D">
              <w:rPr>
                <w:rFonts w:ascii="Times New Roman" w:eastAsia="Times New Roman" w:hAnsi="Times New Roman" w:cs="Times New Roman"/>
                <w:kern w:val="0"/>
                <w:lang w:eastAsia="it-IT"/>
                <w14:ligatures w14:val="none"/>
              </w:rPr>
              <w:t xml:space="preserve"> degli edifici</w:t>
            </w:r>
            <w:r>
              <w:rPr>
                <w:rFonts w:ascii="Times New Roman" w:eastAsia="Times New Roman" w:hAnsi="Times New Roman" w:cs="Times New Roman"/>
                <w:kern w:val="0"/>
                <w:lang w:eastAsia="it-IT"/>
                <w14:ligatures w14:val="none"/>
              </w:rPr>
              <w:t xml:space="preserve"> le detrazioni sono:</w:t>
            </w:r>
          </w:p>
          <w:p w14:paraId="3DE4AE4E" w14:textId="77777777" w:rsidR="006215B2" w:rsidRDefault="005C182D" w:rsidP="00330CBB">
            <w:pPr>
              <w:spacing w:after="0" w:line="240" w:lineRule="auto"/>
              <w:jc w:val="both"/>
              <w:rPr>
                <w:rFonts w:ascii="Times New Roman" w:eastAsia="Times New Roman" w:hAnsi="Times New Roman" w:cs="Times New Roman"/>
                <w:kern w:val="0"/>
                <w:lang w:eastAsia="it-IT"/>
                <w14:ligatures w14:val="none"/>
              </w:rPr>
            </w:pPr>
            <w:r w:rsidRPr="005C182D">
              <w:rPr>
                <w:rFonts w:ascii="Times New Roman" w:eastAsia="Times New Roman" w:hAnsi="Times New Roman" w:cs="Times New Roman"/>
                <w:kern w:val="0"/>
                <w:lang w:eastAsia="it-IT"/>
                <w14:ligatures w14:val="none"/>
              </w:rPr>
              <w:t>riguardo all’eco bonus viene previsto che la detrazione spetti anche per le spese documentate, sostenute negli anni 2025, 2026 e 2027, nella misura fissa per tutte le tipologie di interventi agevolati, pari al 36% (50% per le abitazioni principali) delle spese sostenute nell’anno 2025 e 30% (36% per le abitazioni principali) delle spese sostenute negli anni 2026 e 2027. Stesse percentuali anche per la detrazione relativa agli interventi di riqualificazione edilizia, fino a un ammontare complessivo delle spese non superiore a 96mila euro per unità immobiliare e con esclusione dalla detrazione delle spese per gli interventi di sostituzione degli impianti di climatizzazione invernale con caldaie uniche alimentate a combustibili fossili.</w:t>
            </w:r>
          </w:p>
          <w:p w14:paraId="5E888943" w14:textId="534ED49E" w:rsidR="00330CBB" w:rsidRDefault="005C182D" w:rsidP="00330CBB">
            <w:pPr>
              <w:spacing w:after="0" w:line="240" w:lineRule="auto"/>
              <w:jc w:val="both"/>
              <w:rPr>
                <w:rFonts w:ascii="Times New Roman" w:eastAsia="Times New Roman" w:hAnsi="Times New Roman" w:cs="Times New Roman"/>
                <w:kern w:val="0"/>
                <w:lang w:eastAsia="it-IT"/>
                <w14:ligatures w14:val="none"/>
              </w:rPr>
            </w:pPr>
            <w:r w:rsidRPr="005C182D">
              <w:rPr>
                <w:rFonts w:ascii="Times New Roman" w:eastAsia="Times New Roman" w:hAnsi="Times New Roman" w:cs="Times New Roman"/>
                <w:kern w:val="0"/>
                <w:lang w:eastAsia="it-IT"/>
                <w14:ligatures w14:val="none"/>
              </w:rPr>
              <w:t>Infine, analoghe percentuali anche per il sisma bonus.</w:t>
            </w:r>
          </w:p>
          <w:p w14:paraId="6EB2CD91" w14:textId="3706AA27" w:rsidR="00330CBB" w:rsidRDefault="005C182D" w:rsidP="00330CBB">
            <w:pPr>
              <w:spacing w:after="0" w:line="240" w:lineRule="auto"/>
              <w:jc w:val="both"/>
              <w:rPr>
                <w:rFonts w:ascii="Times New Roman" w:eastAsia="Times New Roman" w:hAnsi="Times New Roman" w:cs="Times New Roman"/>
                <w:kern w:val="0"/>
                <w:lang w:eastAsia="it-IT"/>
                <w14:ligatures w14:val="none"/>
              </w:rPr>
            </w:pPr>
            <w:r w:rsidRPr="005C182D">
              <w:rPr>
                <w:rFonts w:ascii="Times New Roman" w:eastAsia="Times New Roman" w:hAnsi="Times New Roman" w:cs="Times New Roman"/>
                <w:kern w:val="0"/>
                <w:lang w:eastAsia="it-IT"/>
                <w14:ligatures w14:val="none"/>
              </w:rPr>
              <w:t xml:space="preserve">Stabilita, inoltre, la </w:t>
            </w:r>
            <w:r w:rsidRPr="005C182D">
              <w:rPr>
                <w:rFonts w:ascii="Times New Roman" w:eastAsia="Times New Roman" w:hAnsi="Times New Roman" w:cs="Times New Roman"/>
                <w:b/>
                <w:bCs/>
                <w:kern w:val="0"/>
                <w:lang w:eastAsia="it-IT"/>
                <w14:ligatures w14:val="none"/>
              </w:rPr>
              <w:t>proroga della detrazione per l'acquisto</w:t>
            </w:r>
            <w:r w:rsidRPr="005C182D">
              <w:rPr>
                <w:rFonts w:ascii="Times New Roman" w:eastAsia="Times New Roman" w:hAnsi="Times New Roman" w:cs="Times New Roman"/>
                <w:kern w:val="0"/>
                <w:lang w:eastAsia="it-IT"/>
                <w14:ligatures w14:val="none"/>
              </w:rPr>
              <w:t xml:space="preserve"> anche nel </w:t>
            </w:r>
            <w:r w:rsidRPr="005C182D">
              <w:rPr>
                <w:rFonts w:ascii="Times New Roman" w:eastAsia="Times New Roman" w:hAnsi="Times New Roman" w:cs="Times New Roman"/>
                <w:b/>
                <w:bCs/>
                <w:kern w:val="0"/>
                <w:lang w:eastAsia="it-IT"/>
                <w14:ligatures w14:val="none"/>
              </w:rPr>
              <w:t>2025 di mobili e di grandi elettrodomestici</w:t>
            </w:r>
            <w:r w:rsidRPr="005C182D">
              <w:rPr>
                <w:rFonts w:ascii="Times New Roman" w:eastAsia="Times New Roman" w:hAnsi="Times New Roman" w:cs="Times New Roman"/>
                <w:kern w:val="0"/>
                <w:lang w:eastAsia="it-IT"/>
                <w14:ligatures w14:val="none"/>
              </w:rPr>
              <w:t>, finalizzati all'arredo dell'immobile oggetto di ristrutturazione, con lo stesso limite di spesa detraibile di 5mila euro previsto per il 2024. Va segnalata anche l’introduzione, per l’anno 2025, di un bonus elettrodomestici, consistente in un contributo fino a 100 euro (200 euro per le famiglie con un Isee inferiore a 25mila euro) per l’acquisto di un elettro</w:t>
            </w:r>
            <w:r w:rsidRPr="005C182D">
              <w:rPr>
                <w:rFonts w:ascii="Times New Roman" w:eastAsia="Times New Roman" w:hAnsi="Times New Roman" w:cs="Times New Roman"/>
                <w:kern w:val="0"/>
                <w:lang w:eastAsia="it-IT"/>
                <w14:ligatures w14:val="none"/>
              </w:rPr>
              <w:softHyphen/>
              <w:t>domestico ad elevata efficienza energetica non inferiore alla nuova classe energetica B, prodotto nel territorio dell’Unione europea, con contestuale smaltimento dell’elettrodo</w:t>
            </w:r>
            <w:r w:rsidRPr="005C182D">
              <w:rPr>
                <w:rFonts w:ascii="Times New Roman" w:eastAsia="Times New Roman" w:hAnsi="Times New Roman" w:cs="Times New Roman"/>
                <w:kern w:val="0"/>
                <w:lang w:eastAsia="it-IT"/>
                <w14:ligatures w14:val="none"/>
              </w:rPr>
              <w:softHyphen/>
              <w:t>mestico sostituito.</w:t>
            </w:r>
          </w:p>
          <w:p w14:paraId="1BACED14" w14:textId="77777777" w:rsidR="005C182D" w:rsidRDefault="005C182D" w:rsidP="00330CBB">
            <w:pPr>
              <w:spacing w:after="0" w:line="240" w:lineRule="auto"/>
              <w:jc w:val="both"/>
              <w:rPr>
                <w:rFonts w:ascii="Times New Roman" w:eastAsia="Times New Roman" w:hAnsi="Times New Roman" w:cs="Times New Roman"/>
                <w:kern w:val="0"/>
                <w:lang w:eastAsia="it-IT"/>
                <w14:ligatures w14:val="none"/>
              </w:rPr>
            </w:pPr>
            <w:r w:rsidRPr="005C182D">
              <w:rPr>
                <w:rFonts w:ascii="Times New Roman" w:eastAsia="Times New Roman" w:hAnsi="Times New Roman" w:cs="Times New Roman"/>
                <w:kern w:val="0"/>
                <w:lang w:eastAsia="it-IT"/>
                <w14:ligatures w14:val="none"/>
              </w:rPr>
              <w:t xml:space="preserve">Quanto alla disciplina del </w:t>
            </w:r>
            <w:r w:rsidRPr="005C182D">
              <w:rPr>
                <w:rFonts w:ascii="Times New Roman" w:eastAsia="Times New Roman" w:hAnsi="Times New Roman" w:cs="Times New Roman"/>
                <w:b/>
                <w:bCs/>
                <w:kern w:val="0"/>
                <w:lang w:eastAsia="it-IT"/>
                <w14:ligatures w14:val="none"/>
              </w:rPr>
              <w:t>Superbonus</w:t>
            </w:r>
            <w:r w:rsidRPr="005C182D">
              <w:rPr>
                <w:rFonts w:ascii="Times New Roman" w:eastAsia="Times New Roman" w:hAnsi="Times New Roman" w:cs="Times New Roman"/>
                <w:kern w:val="0"/>
                <w:lang w:eastAsia="it-IT"/>
                <w14:ligatures w14:val="none"/>
              </w:rPr>
              <w:t>, la detrazione del 65%, prevista dall’articolo 119, comma 8-bis, primo periodo, Dl 34/2020 per le spese sostenute nell’anno 2025, spetta esclusivamente per gli interventi già avviati o per i quali, alla data del 15 ottobre 2024, risulti: a) presentata la comunicazione di inizio lavori asseverata (CILA) ai sensi del comma 13-ter, se gli interventi sono diversi da quelli effettuati dai condomini; b) adottata la delibera assembleare che ha approvato l'esecuzione dei lavori e presentata la comunicazione di inizio lavori asseverata (CILA) ai sensi del comma 13-ter, se gli interventi sono effettuati dai condomini; c) presentata l'istanza per l'acquisizione del titolo abilitativo, se gli interventi comportano la demolizione e la ricostruzione degli edifici.</w:t>
            </w:r>
            <w:r w:rsidRPr="005C182D">
              <w:rPr>
                <w:rFonts w:ascii="Times New Roman" w:eastAsia="Times New Roman" w:hAnsi="Times New Roman" w:cs="Times New Roman"/>
                <w:kern w:val="0"/>
                <w:lang w:eastAsia="it-IT"/>
                <w14:ligatures w14:val="none"/>
              </w:rPr>
              <w:br/>
              <w:t>Inoltre, viene riconosciuta la possibilità di ripartire in dieci quote annuali le spese sostenute nel 2023.</w:t>
            </w:r>
          </w:p>
          <w:p w14:paraId="05CBF425" w14:textId="77777777" w:rsidR="006215B2" w:rsidRDefault="006215B2" w:rsidP="00330CBB">
            <w:pPr>
              <w:spacing w:after="0" w:line="240" w:lineRule="auto"/>
              <w:jc w:val="both"/>
              <w:rPr>
                <w:rFonts w:ascii="Times New Roman" w:eastAsia="Times New Roman" w:hAnsi="Times New Roman" w:cs="Times New Roman"/>
                <w:kern w:val="0"/>
                <w:lang w:eastAsia="it-IT"/>
                <w14:ligatures w14:val="none"/>
              </w:rPr>
            </w:pPr>
          </w:p>
          <w:p w14:paraId="03D094B7" w14:textId="5C851335" w:rsidR="00330CBB" w:rsidRPr="005C182D" w:rsidRDefault="00330CBB" w:rsidP="00330CBB">
            <w:pPr>
              <w:spacing w:after="0" w:line="240" w:lineRule="auto"/>
              <w:jc w:val="both"/>
              <w:rPr>
                <w:rFonts w:ascii="Times New Roman" w:eastAsia="Times New Roman" w:hAnsi="Times New Roman" w:cs="Times New Roman"/>
                <w:kern w:val="0"/>
                <w:lang w:eastAsia="it-IT"/>
                <w14:ligatures w14:val="none"/>
              </w:rPr>
            </w:pPr>
          </w:p>
        </w:tc>
      </w:tr>
      <w:tr w:rsidR="006872AE" w:rsidRPr="005C182D" w14:paraId="2E85013B" w14:textId="77777777" w:rsidTr="00FB5217">
        <w:trPr>
          <w:tblCellSpacing w:w="0" w:type="dxa"/>
        </w:trPr>
        <w:tc>
          <w:tcPr>
            <w:tcW w:w="672" w:type="pct"/>
            <w:tcBorders>
              <w:bottom w:val="single" w:sz="6" w:space="0" w:color="333333"/>
            </w:tcBorders>
            <w:vAlign w:val="center"/>
            <w:hideMark/>
          </w:tcPr>
          <w:p w14:paraId="54308DA4" w14:textId="77777777" w:rsidR="005C182D" w:rsidRPr="005C182D" w:rsidRDefault="005C182D" w:rsidP="00BA7177">
            <w:pPr>
              <w:spacing w:after="0" w:line="240" w:lineRule="auto"/>
              <w:jc w:val="center"/>
              <w:rPr>
                <w:rFonts w:ascii="Times New Roman" w:eastAsia="Times New Roman" w:hAnsi="Times New Roman" w:cs="Times New Roman"/>
                <w:b/>
                <w:bCs/>
                <w:kern w:val="0"/>
                <w:lang w:eastAsia="it-IT"/>
                <w14:ligatures w14:val="none"/>
              </w:rPr>
            </w:pPr>
            <w:r w:rsidRPr="005C182D">
              <w:rPr>
                <w:rFonts w:ascii="Times New Roman" w:eastAsia="Times New Roman" w:hAnsi="Times New Roman" w:cs="Times New Roman"/>
                <w:b/>
                <w:bCs/>
                <w:kern w:val="0"/>
                <w:lang w:eastAsia="it-IT"/>
                <w14:ligatures w14:val="none"/>
              </w:rPr>
              <w:t>Detrazioni per altri oneri</w:t>
            </w:r>
          </w:p>
        </w:tc>
        <w:tc>
          <w:tcPr>
            <w:tcW w:w="4328" w:type="pct"/>
            <w:gridSpan w:val="2"/>
            <w:tcBorders>
              <w:bottom w:val="single" w:sz="6" w:space="0" w:color="333333"/>
            </w:tcBorders>
            <w:vAlign w:val="center"/>
            <w:hideMark/>
          </w:tcPr>
          <w:p w14:paraId="31D0B7FB" w14:textId="77777777" w:rsidR="006215B2" w:rsidRDefault="005C182D" w:rsidP="006215B2">
            <w:pPr>
              <w:spacing w:after="0" w:line="240" w:lineRule="auto"/>
              <w:jc w:val="both"/>
              <w:rPr>
                <w:rFonts w:ascii="Times New Roman" w:eastAsia="Times New Roman" w:hAnsi="Times New Roman" w:cs="Times New Roman"/>
                <w:kern w:val="0"/>
                <w:lang w:eastAsia="it-IT"/>
                <w14:ligatures w14:val="none"/>
              </w:rPr>
            </w:pPr>
            <w:r w:rsidRPr="005C182D">
              <w:rPr>
                <w:rFonts w:ascii="Times New Roman" w:eastAsia="Times New Roman" w:hAnsi="Times New Roman" w:cs="Times New Roman"/>
                <w:kern w:val="0"/>
                <w:lang w:eastAsia="it-IT"/>
                <w14:ligatures w14:val="none"/>
              </w:rPr>
              <w:t xml:space="preserve">Viene introdotto nel Tuir il nuovo articolo 16-ter, che prevede una </w:t>
            </w:r>
            <w:r w:rsidRPr="005C182D">
              <w:rPr>
                <w:rFonts w:ascii="Times New Roman" w:eastAsia="Times New Roman" w:hAnsi="Times New Roman" w:cs="Times New Roman"/>
                <w:b/>
                <w:bCs/>
                <w:kern w:val="0"/>
                <w:lang w:eastAsia="it-IT"/>
                <w14:ligatures w14:val="none"/>
              </w:rPr>
              <w:t>limitazione</w:t>
            </w:r>
            <w:r w:rsidRPr="005C182D">
              <w:rPr>
                <w:rFonts w:ascii="Times New Roman" w:eastAsia="Times New Roman" w:hAnsi="Times New Roman" w:cs="Times New Roman"/>
                <w:kern w:val="0"/>
                <w:lang w:eastAsia="it-IT"/>
                <w14:ligatures w14:val="none"/>
              </w:rPr>
              <w:t xml:space="preserve"> alla fruizione delle </w:t>
            </w:r>
            <w:r w:rsidRPr="005C182D">
              <w:rPr>
                <w:rFonts w:ascii="Times New Roman" w:eastAsia="Times New Roman" w:hAnsi="Times New Roman" w:cs="Times New Roman"/>
                <w:b/>
                <w:bCs/>
                <w:kern w:val="0"/>
                <w:lang w:eastAsia="it-IT"/>
                <w14:ligatures w14:val="none"/>
              </w:rPr>
              <w:t>detrazioni per i percettori di reddito superiore a 75mila euro</w:t>
            </w:r>
            <w:r w:rsidRPr="005C182D">
              <w:rPr>
                <w:rFonts w:ascii="Times New Roman" w:eastAsia="Times New Roman" w:hAnsi="Times New Roman" w:cs="Times New Roman"/>
                <w:kern w:val="0"/>
                <w:lang w:eastAsia="it-IT"/>
                <w14:ligatures w14:val="none"/>
              </w:rPr>
              <w:t xml:space="preserve">, </w:t>
            </w:r>
            <w:r w:rsidRPr="005C182D">
              <w:rPr>
                <w:rFonts w:ascii="Times New Roman" w:eastAsia="Times New Roman" w:hAnsi="Times New Roman" w:cs="Times New Roman"/>
                <w:kern w:val="0"/>
                <w:lang w:eastAsia="it-IT"/>
                <w14:ligatures w14:val="none"/>
              </w:rPr>
              <w:lastRenderedPageBreak/>
              <w:t>parametrata in relazione al reddito percepito e al numero di figli presenti nel nucleo familiare.</w:t>
            </w:r>
          </w:p>
          <w:p w14:paraId="4F400470" w14:textId="77777777" w:rsidR="0095103B" w:rsidRDefault="005C182D" w:rsidP="006215B2">
            <w:pPr>
              <w:spacing w:after="0" w:line="240" w:lineRule="auto"/>
              <w:jc w:val="both"/>
              <w:rPr>
                <w:rFonts w:ascii="Times New Roman" w:eastAsia="Times New Roman" w:hAnsi="Times New Roman" w:cs="Times New Roman"/>
                <w:kern w:val="0"/>
                <w:lang w:eastAsia="it-IT"/>
                <w14:ligatures w14:val="none"/>
              </w:rPr>
            </w:pPr>
            <w:r w:rsidRPr="005C182D">
              <w:rPr>
                <w:rFonts w:ascii="Times New Roman" w:eastAsia="Times New Roman" w:hAnsi="Times New Roman" w:cs="Times New Roman"/>
                <w:b/>
                <w:bCs/>
                <w:kern w:val="0"/>
                <w:lang w:eastAsia="it-IT"/>
                <w14:ligatures w14:val="none"/>
              </w:rPr>
              <w:t>Non</w:t>
            </w:r>
            <w:r w:rsidRPr="005C182D">
              <w:rPr>
                <w:rFonts w:ascii="Times New Roman" w:eastAsia="Times New Roman" w:hAnsi="Times New Roman" w:cs="Times New Roman"/>
                <w:kern w:val="0"/>
                <w:lang w:eastAsia="it-IT"/>
                <w14:ligatures w14:val="none"/>
              </w:rPr>
              <w:t xml:space="preserve"> subiscono il </w:t>
            </w:r>
            <w:r w:rsidRPr="005C182D">
              <w:rPr>
                <w:rFonts w:ascii="Times New Roman" w:eastAsia="Times New Roman" w:hAnsi="Times New Roman" w:cs="Times New Roman"/>
                <w:b/>
                <w:bCs/>
                <w:kern w:val="0"/>
                <w:lang w:eastAsia="it-IT"/>
                <w14:ligatures w14:val="none"/>
              </w:rPr>
              <w:t>taglio</w:t>
            </w:r>
            <w:r w:rsidRPr="005C182D">
              <w:rPr>
                <w:rFonts w:ascii="Times New Roman" w:eastAsia="Times New Roman" w:hAnsi="Times New Roman" w:cs="Times New Roman"/>
                <w:kern w:val="0"/>
                <w:lang w:eastAsia="it-IT"/>
                <w14:ligatures w14:val="none"/>
              </w:rPr>
              <w:t>: a) le spese sanitarie detraibili; b) gli interessi passivi/oneri accessori/quote di rivalutazione relativi a mutui agrari e mutui ipotecari per l'acquisto/costruzione dell'abitazione</w:t>
            </w:r>
            <w:r w:rsidR="0095103B">
              <w:rPr>
                <w:rFonts w:ascii="Times New Roman" w:eastAsia="Times New Roman" w:hAnsi="Times New Roman" w:cs="Times New Roman"/>
                <w:kern w:val="0"/>
                <w:lang w:eastAsia="it-IT"/>
                <w14:ligatures w14:val="none"/>
              </w:rPr>
              <w:t xml:space="preserve"> </w:t>
            </w:r>
            <w:r w:rsidRPr="005C182D">
              <w:rPr>
                <w:rFonts w:ascii="Times New Roman" w:eastAsia="Times New Roman" w:hAnsi="Times New Roman" w:cs="Times New Roman"/>
                <w:kern w:val="0"/>
                <w:lang w:eastAsia="it-IT"/>
                <w14:ligatures w14:val="none"/>
              </w:rPr>
              <w:t>principale contratti fino al 31 dicembre 2024</w:t>
            </w:r>
            <w:r w:rsidR="0095103B">
              <w:rPr>
                <w:rFonts w:ascii="Times New Roman" w:eastAsia="Times New Roman" w:hAnsi="Times New Roman" w:cs="Times New Roman"/>
                <w:kern w:val="0"/>
                <w:lang w:eastAsia="it-IT"/>
                <w14:ligatures w14:val="none"/>
              </w:rPr>
              <w:t xml:space="preserve">: </w:t>
            </w:r>
            <w:r w:rsidRPr="005C182D">
              <w:rPr>
                <w:rFonts w:ascii="Times New Roman" w:eastAsia="Times New Roman" w:hAnsi="Times New Roman" w:cs="Times New Roman"/>
                <w:kern w:val="0"/>
                <w:lang w:eastAsia="it-IT"/>
                <w14:ligatures w14:val="none"/>
              </w:rPr>
              <w:t>c) le rate delle spese sanitarie sostenute fino al 31 dicembre 2024; d) le rate delle spese per interventi di recupero edilizio di cui all'articolo 16-bis del Tuir sostenute fino al 31 dicembre 2024; e) le somme detraibili in quanto investimenti in start-up (articoli 29 e 29-bis, Dl 17/2012) e in Pmi innovative (articolo 4, commi 9, seconda parte, e 9-ter, Dl 3/2015); f) i premi di assicurazione detraibili ai sensi dell’articolo 15, comma 1, lettere f) e f-bis) del Tuir, sostenuti in dipendenza di contratti stipulati fino al 31 dicembre 2024.</w:t>
            </w:r>
          </w:p>
          <w:p w14:paraId="5464AADC" w14:textId="65F71F37" w:rsidR="005C182D" w:rsidRDefault="005C182D" w:rsidP="006215B2">
            <w:pPr>
              <w:spacing w:after="0" w:line="240" w:lineRule="auto"/>
              <w:jc w:val="both"/>
              <w:rPr>
                <w:rFonts w:ascii="Times New Roman" w:eastAsia="Times New Roman" w:hAnsi="Times New Roman" w:cs="Times New Roman"/>
                <w:kern w:val="0"/>
                <w:lang w:eastAsia="it-IT"/>
                <w14:ligatures w14:val="none"/>
              </w:rPr>
            </w:pPr>
            <w:r w:rsidRPr="005C182D">
              <w:rPr>
                <w:rFonts w:ascii="Times New Roman" w:eastAsia="Times New Roman" w:hAnsi="Times New Roman" w:cs="Times New Roman"/>
                <w:kern w:val="0"/>
                <w:lang w:eastAsia="it-IT"/>
                <w14:ligatures w14:val="none"/>
              </w:rPr>
              <w:t>Le spese per la frequenza di scuole dell'infanzia del primo ciclo di istruzione e della scuola secondaria di secondo grado del sistema nazionale di istruzione passano da 800 a 1.000 euro.</w:t>
            </w:r>
          </w:p>
          <w:p w14:paraId="70A15572" w14:textId="77777777" w:rsidR="006215B2" w:rsidRDefault="006215B2" w:rsidP="006215B2">
            <w:pPr>
              <w:spacing w:after="0" w:line="240" w:lineRule="auto"/>
              <w:jc w:val="both"/>
              <w:rPr>
                <w:rFonts w:ascii="Times New Roman" w:eastAsia="Times New Roman" w:hAnsi="Times New Roman" w:cs="Times New Roman"/>
                <w:kern w:val="0"/>
                <w:lang w:eastAsia="it-IT"/>
                <w14:ligatures w14:val="none"/>
              </w:rPr>
            </w:pPr>
          </w:p>
          <w:p w14:paraId="65B6BD32" w14:textId="77777777" w:rsidR="006215B2" w:rsidRPr="005C182D" w:rsidRDefault="006215B2" w:rsidP="006215B2">
            <w:pPr>
              <w:spacing w:after="0" w:line="240" w:lineRule="auto"/>
              <w:jc w:val="both"/>
              <w:rPr>
                <w:rFonts w:ascii="Times New Roman" w:eastAsia="Times New Roman" w:hAnsi="Times New Roman" w:cs="Times New Roman"/>
                <w:kern w:val="0"/>
                <w:lang w:eastAsia="it-IT"/>
                <w14:ligatures w14:val="none"/>
              </w:rPr>
            </w:pPr>
          </w:p>
        </w:tc>
      </w:tr>
      <w:tr w:rsidR="006872AE" w:rsidRPr="005C182D" w14:paraId="1146F93B" w14:textId="77777777" w:rsidTr="00FB5217">
        <w:trPr>
          <w:tblCellSpacing w:w="0" w:type="dxa"/>
        </w:trPr>
        <w:tc>
          <w:tcPr>
            <w:tcW w:w="672" w:type="pct"/>
            <w:tcBorders>
              <w:bottom w:val="single" w:sz="6" w:space="0" w:color="333333"/>
            </w:tcBorders>
            <w:vAlign w:val="center"/>
            <w:hideMark/>
          </w:tcPr>
          <w:p w14:paraId="3F8CF4A6" w14:textId="77777777" w:rsidR="005C182D" w:rsidRPr="005C182D" w:rsidRDefault="005C182D" w:rsidP="00BA7177">
            <w:pPr>
              <w:spacing w:after="0" w:line="240" w:lineRule="auto"/>
              <w:jc w:val="center"/>
              <w:rPr>
                <w:rFonts w:ascii="Times New Roman" w:eastAsia="Times New Roman" w:hAnsi="Times New Roman" w:cs="Times New Roman"/>
                <w:b/>
                <w:bCs/>
                <w:kern w:val="0"/>
                <w:lang w:eastAsia="it-IT"/>
                <w14:ligatures w14:val="none"/>
              </w:rPr>
            </w:pPr>
            <w:r w:rsidRPr="005C182D">
              <w:rPr>
                <w:rFonts w:ascii="Times New Roman" w:eastAsia="Times New Roman" w:hAnsi="Times New Roman" w:cs="Times New Roman"/>
                <w:b/>
                <w:bCs/>
                <w:kern w:val="0"/>
                <w:lang w:eastAsia="it-IT"/>
                <w14:ligatures w14:val="none"/>
              </w:rPr>
              <w:lastRenderedPageBreak/>
              <w:t>Detrazioni per carichi di famiglia</w:t>
            </w:r>
          </w:p>
        </w:tc>
        <w:tc>
          <w:tcPr>
            <w:tcW w:w="4328" w:type="pct"/>
            <w:gridSpan w:val="2"/>
            <w:tcBorders>
              <w:bottom w:val="single" w:sz="6" w:space="0" w:color="333333"/>
            </w:tcBorders>
            <w:vAlign w:val="center"/>
            <w:hideMark/>
          </w:tcPr>
          <w:p w14:paraId="5EB45E90" w14:textId="77777777" w:rsidR="006215B2" w:rsidRDefault="006215B2" w:rsidP="00BA7177">
            <w:pPr>
              <w:spacing w:after="0" w:line="240" w:lineRule="auto"/>
              <w:rPr>
                <w:rFonts w:ascii="Times New Roman" w:eastAsia="Times New Roman" w:hAnsi="Times New Roman" w:cs="Times New Roman"/>
                <w:kern w:val="0"/>
                <w:lang w:eastAsia="it-IT"/>
                <w14:ligatures w14:val="none"/>
              </w:rPr>
            </w:pPr>
          </w:p>
          <w:p w14:paraId="3A17E330" w14:textId="1FC51A03" w:rsidR="0095103B" w:rsidRDefault="005C182D" w:rsidP="0095103B">
            <w:pPr>
              <w:spacing w:after="0" w:line="240" w:lineRule="auto"/>
              <w:jc w:val="both"/>
              <w:rPr>
                <w:rFonts w:ascii="Times New Roman" w:eastAsia="Times New Roman" w:hAnsi="Times New Roman" w:cs="Times New Roman"/>
                <w:kern w:val="0"/>
                <w:lang w:eastAsia="it-IT"/>
                <w14:ligatures w14:val="none"/>
              </w:rPr>
            </w:pPr>
            <w:r w:rsidRPr="005C182D">
              <w:rPr>
                <w:rFonts w:ascii="Times New Roman" w:eastAsia="Times New Roman" w:hAnsi="Times New Roman" w:cs="Times New Roman"/>
                <w:kern w:val="0"/>
                <w:lang w:eastAsia="it-IT"/>
                <w14:ligatures w14:val="none"/>
              </w:rPr>
              <w:t xml:space="preserve">La </w:t>
            </w:r>
            <w:r w:rsidRPr="005C182D">
              <w:rPr>
                <w:rFonts w:ascii="Times New Roman" w:eastAsia="Times New Roman" w:hAnsi="Times New Roman" w:cs="Times New Roman"/>
                <w:b/>
                <w:bCs/>
                <w:kern w:val="0"/>
                <w:lang w:eastAsia="it-IT"/>
                <w14:ligatures w14:val="none"/>
              </w:rPr>
              <w:t>detrazione per i figli a carico</w:t>
            </w:r>
            <w:r w:rsidRPr="005C182D">
              <w:rPr>
                <w:rFonts w:ascii="Times New Roman" w:eastAsia="Times New Roman" w:hAnsi="Times New Roman" w:cs="Times New Roman"/>
                <w:kern w:val="0"/>
                <w:lang w:eastAsia="it-IT"/>
                <w14:ligatures w14:val="none"/>
              </w:rPr>
              <w:t xml:space="preserve"> può applicarsi esclusivamente per </w:t>
            </w:r>
            <w:r w:rsidRPr="005C182D">
              <w:rPr>
                <w:rFonts w:ascii="Times New Roman" w:eastAsia="Times New Roman" w:hAnsi="Times New Roman" w:cs="Times New Roman"/>
                <w:b/>
                <w:bCs/>
                <w:kern w:val="0"/>
                <w:lang w:eastAsia="it-IT"/>
                <w14:ligatures w14:val="none"/>
              </w:rPr>
              <w:t>figli di età inferiore a 30 anni</w:t>
            </w:r>
            <w:r w:rsidRPr="005C182D">
              <w:rPr>
                <w:rFonts w:ascii="Times New Roman" w:eastAsia="Times New Roman" w:hAnsi="Times New Roman" w:cs="Times New Roman"/>
                <w:kern w:val="0"/>
                <w:lang w:eastAsia="it-IT"/>
                <w14:ligatures w14:val="none"/>
              </w:rPr>
              <w:t>, salvo disabilità accertata.</w:t>
            </w:r>
          </w:p>
          <w:p w14:paraId="1CBF4522" w14:textId="77777777" w:rsidR="0095103B" w:rsidRDefault="005C182D" w:rsidP="0095103B">
            <w:pPr>
              <w:spacing w:after="0" w:line="240" w:lineRule="auto"/>
              <w:jc w:val="both"/>
              <w:rPr>
                <w:rFonts w:ascii="Times New Roman" w:eastAsia="Times New Roman" w:hAnsi="Times New Roman" w:cs="Times New Roman"/>
                <w:kern w:val="0"/>
                <w:lang w:eastAsia="it-IT"/>
                <w14:ligatures w14:val="none"/>
              </w:rPr>
            </w:pPr>
            <w:r w:rsidRPr="005C182D">
              <w:rPr>
                <w:rFonts w:ascii="Times New Roman" w:eastAsia="Times New Roman" w:hAnsi="Times New Roman" w:cs="Times New Roman"/>
                <w:kern w:val="0"/>
                <w:lang w:eastAsia="it-IT"/>
                <w14:ligatures w14:val="none"/>
              </w:rPr>
              <w:t>Precisamente viene riconosciuta una detrazione per carichi di famiglia spettante con riferimento ai figli a carico nella misura di 950 euro per ciascun figlio, compresi i figli nati fuori del matrimonio riconosciuti, i figli adottivi, affiliati o affidati, nonché i figli del coniuge deceduto conviventi con il coniuge superstite, di età pari o superiore a 21 anni ma inferiore a 30 anni nonché per ciascun figlio di età pari o superiore a 30 anni con disabilità accertata ai sensi dell’articolo 3, legge 104/1992.</w:t>
            </w:r>
          </w:p>
          <w:p w14:paraId="41CAFE75" w14:textId="2A81F2C6" w:rsidR="005C182D" w:rsidRDefault="005C182D" w:rsidP="0095103B">
            <w:pPr>
              <w:spacing w:after="0" w:line="240" w:lineRule="auto"/>
              <w:jc w:val="both"/>
              <w:rPr>
                <w:rFonts w:ascii="Times New Roman" w:eastAsia="Times New Roman" w:hAnsi="Times New Roman" w:cs="Times New Roman"/>
                <w:kern w:val="0"/>
                <w:lang w:eastAsia="it-IT"/>
                <w14:ligatures w14:val="none"/>
              </w:rPr>
            </w:pPr>
            <w:r w:rsidRPr="005C182D">
              <w:rPr>
                <w:rFonts w:ascii="Times New Roman" w:eastAsia="Times New Roman" w:hAnsi="Times New Roman" w:cs="Times New Roman"/>
                <w:kern w:val="0"/>
                <w:lang w:eastAsia="it-IT"/>
                <w14:ligatures w14:val="none"/>
              </w:rPr>
              <w:t xml:space="preserve">Inoltre, viene limitata ai soli ascendenti conviventi con il contribuente la detrazione riconosciuta per i familiari conviventi diversi dai figli (in luogo degli «altri familiari» di cui all’articolo 433 del Codice civile, secondo la previsione normativa fino al 31 dicembre 2024), pari a 750 euro per ciascun ascendente convivente, da ripartire pro quota tra coloro che hanno diritto alla detrazione (articolo 12, comma 1, lettera d) del Tuir). In pratica, la detrazione è riconosciuta per ciascun ascendente (ad esempio, i genitori, anche adottivi, e i nonni) </w:t>
            </w:r>
            <w:r w:rsidR="006215B2">
              <w:rPr>
                <w:rFonts w:ascii="Times New Roman" w:eastAsia="Times New Roman" w:hAnsi="Times New Roman" w:cs="Times New Roman"/>
                <w:kern w:val="0"/>
                <w:lang w:eastAsia="it-IT"/>
                <w14:ligatures w14:val="none"/>
              </w:rPr>
              <w:t>c</w:t>
            </w:r>
            <w:r w:rsidRPr="005C182D">
              <w:rPr>
                <w:rFonts w:ascii="Times New Roman" w:eastAsia="Times New Roman" w:hAnsi="Times New Roman" w:cs="Times New Roman"/>
                <w:kern w:val="0"/>
                <w:lang w:eastAsia="it-IT"/>
                <w14:ligatures w14:val="none"/>
              </w:rPr>
              <w:t>onvivente con il contribuente.</w:t>
            </w:r>
            <w:r w:rsidRPr="005C182D">
              <w:rPr>
                <w:rFonts w:ascii="Times New Roman" w:eastAsia="Times New Roman" w:hAnsi="Times New Roman" w:cs="Times New Roman"/>
                <w:kern w:val="0"/>
                <w:lang w:eastAsia="it-IT"/>
                <w14:ligatures w14:val="none"/>
              </w:rPr>
              <w:br/>
              <w:t xml:space="preserve">Viene, inoltre, </w:t>
            </w:r>
            <w:r w:rsidRPr="005C182D">
              <w:rPr>
                <w:rFonts w:ascii="Times New Roman" w:eastAsia="Times New Roman" w:hAnsi="Times New Roman" w:cs="Times New Roman"/>
                <w:b/>
                <w:bCs/>
                <w:kern w:val="0"/>
                <w:lang w:eastAsia="it-IT"/>
                <w14:ligatures w14:val="none"/>
              </w:rPr>
              <w:t>esclusa</w:t>
            </w:r>
            <w:r w:rsidRPr="005C182D">
              <w:rPr>
                <w:rFonts w:ascii="Times New Roman" w:eastAsia="Times New Roman" w:hAnsi="Times New Roman" w:cs="Times New Roman"/>
                <w:kern w:val="0"/>
                <w:lang w:eastAsia="it-IT"/>
                <w14:ligatures w14:val="none"/>
              </w:rPr>
              <w:t xml:space="preserve"> la spettanza delle detrazioni per familiari a carico per i contribuenti che </w:t>
            </w:r>
            <w:r w:rsidRPr="005C182D">
              <w:rPr>
                <w:rFonts w:ascii="Times New Roman" w:eastAsia="Times New Roman" w:hAnsi="Times New Roman" w:cs="Times New Roman"/>
                <w:b/>
                <w:bCs/>
                <w:kern w:val="0"/>
                <w:lang w:eastAsia="it-IT"/>
                <w14:ligatures w14:val="none"/>
              </w:rPr>
              <w:t>non</w:t>
            </w:r>
            <w:r w:rsidRPr="005C182D">
              <w:rPr>
                <w:rFonts w:ascii="Times New Roman" w:eastAsia="Times New Roman" w:hAnsi="Times New Roman" w:cs="Times New Roman"/>
                <w:kern w:val="0"/>
                <w:lang w:eastAsia="it-IT"/>
                <w14:ligatures w14:val="none"/>
              </w:rPr>
              <w:t xml:space="preserve"> sono </w:t>
            </w:r>
            <w:r w:rsidRPr="005C182D">
              <w:rPr>
                <w:rFonts w:ascii="Times New Roman" w:eastAsia="Times New Roman" w:hAnsi="Times New Roman" w:cs="Times New Roman"/>
                <w:b/>
                <w:bCs/>
                <w:kern w:val="0"/>
                <w:lang w:eastAsia="it-IT"/>
                <w14:ligatures w14:val="none"/>
              </w:rPr>
              <w:t>cittadini italiani</w:t>
            </w:r>
            <w:r w:rsidRPr="005C182D">
              <w:rPr>
                <w:rFonts w:ascii="Times New Roman" w:eastAsia="Times New Roman" w:hAnsi="Times New Roman" w:cs="Times New Roman"/>
                <w:kern w:val="0"/>
                <w:lang w:eastAsia="it-IT"/>
                <w14:ligatures w14:val="none"/>
              </w:rPr>
              <w:t xml:space="preserve"> o di uno Stato membro dell’Unione europea o di uno Stato aderente all’accordo sullo Spazio economico europeo in relazione ai loro familiari residenti all’estero.</w:t>
            </w:r>
          </w:p>
          <w:p w14:paraId="1D925155" w14:textId="26799BFC" w:rsidR="0095103B" w:rsidRPr="005C182D" w:rsidRDefault="0095103B" w:rsidP="0095103B">
            <w:pPr>
              <w:spacing w:after="0" w:line="240" w:lineRule="auto"/>
              <w:jc w:val="both"/>
              <w:rPr>
                <w:rFonts w:ascii="Times New Roman" w:eastAsia="Times New Roman" w:hAnsi="Times New Roman" w:cs="Times New Roman"/>
                <w:kern w:val="0"/>
                <w:lang w:eastAsia="it-IT"/>
                <w14:ligatures w14:val="none"/>
              </w:rPr>
            </w:pPr>
          </w:p>
        </w:tc>
      </w:tr>
      <w:tr w:rsidR="006872AE" w:rsidRPr="005C182D" w14:paraId="0A6431E3" w14:textId="77777777" w:rsidTr="00FB5217">
        <w:trPr>
          <w:tblCellSpacing w:w="0" w:type="dxa"/>
        </w:trPr>
        <w:tc>
          <w:tcPr>
            <w:tcW w:w="672" w:type="pct"/>
            <w:tcBorders>
              <w:bottom w:val="single" w:sz="6" w:space="0" w:color="333333"/>
            </w:tcBorders>
            <w:vAlign w:val="center"/>
            <w:hideMark/>
          </w:tcPr>
          <w:p w14:paraId="6AD40D9E" w14:textId="77777777" w:rsidR="005C182D" w:rsidRPr="005C182D" w:rsidRDefault="005C182D" w:rsidP="00BA7177">
            <w:pPr>
              <w:spacing w:after="0" w:line="240" w:lineRule="auto"/>
              <w:jc w:val="center"/>
              <w:rPr>
                <w:rFonts w:ascii="Times New Roman" w:eastAsia="Times New Roman" w:hAnsi="Times New Roman" w:cs="Times New Roman"/>
                <w:b/>
                <w:bCs/>
                <w:kern w:val="0"/>
                <w:lang w:eastAsia="it-IT"/>
                <w14:ligatures w14:val="none"/>
              </w:rPr>
            </w:pPr>
            <w:r w:rsidRPr="005C182D">
              <w:rPr>
                <w:rFonts w:ascii="Times New Roman" w:eastAsia="Times New Roman" w:hAnsi="Times New Roman" w:cs="Times New Roman"/>
                <w:b/>
                <w:bCs/>
                <w:kern w:val="0"/>
                <w:lang w:eastAsia="it-IT"/>
                <w14:ligatures w14:val="none"/>
              </w:rPr>
              <w:t>Cuneo fiscale</w:t>
            </w:r>
          </w:p>
        </w:tc>
        <w:tc>
          <w:tcPr>
            <w:tcW w:w="4328" w:type="pct"/>
            <w:gridSpan w:val="2"/>
            <w:tcBorders>
              <w:bottom w:val="single" w:sz="6" w:space="0" w:color="333333"/>
            </w:tcBorders>
            <w:vAlign w:val="center"/>
            <w:hideMark/>
          </w:tcPr>
          <w:p w14:paraId="7CCB49D7" w14:textId="77777777" w:rsidR="0095103B" w:rsidRDefault="0095103B" w:rsidP="00BA7177">
            <w:pPr>
              <w:spacing w:after="0" w:line="240" w:lineRule="auto"/>
              <w:rPr>
                <w:rFonts w:ascii="Times New Roman" w:eastAsia="Times New Roman" w:hAnsi="Times New Roman" w:cs="Times New Roman"/>
                <w:kern w:val="0"/>
                <w:lang w:eastAsia="it-IT"/>
                <w14:ligatures w14:val="none"/>
              </w:rPr>
            </w:pPr>
          </w:p>
          <w:p w14:paraId="24B2E545" w14:textId="77777777" w:rsidR="005C182D" w:rsidRDefault="005C182D" w:rsidP="00400C43">
            <w:pPr>
              <w:spacing w:after="0" w:line="240" w:lineRule="auto"/>
              <w:jc w:val="both"/>
              <w:rPr>
                <w:rFonts w:ascii="Times New Roman" w:eastAsia="Times New Roman" w:hAnsi="Times New Roman" w:cs="Times New Roman"/>
                <w:kern w:val="0"/>
                <w:lang w:eastAsia="it-IT"/>
                <w14:ligatures w14:val="none"/>
              </w:rPr>
            </w:pPr>
            <w:r w:rsidRPr="005C182D">
              <w:rPr>
                <w:rFonts w:ascii="Times New Roman" w:eastAsia="Times New Roman" w:hAnsi="Times New Roman" w:cs="Times New Roman"/>
                <w:kern w:val="0"/>
                <w:lang w:eastAsia="it-IT"/>
                <w14:ligatures w14:val="none"/>
              </w:rPr>
              <w:t xml:space="preserve">Ai fini della </w:t>
            </w:r>
            <w:r w:rsidRPr="005C182D">
              <w:rPr>
                <w:rFonts w:ascii="Times New Roman" w:eastAsia="Times New Roman" w:hAnsi="Times New Roman" w:cs="Times New Roman"/>
                <w:b/>
                <w:bCs/>
                <w:kern w:val="0"/>
                <w:lang w:eastAsia="it-IT"/>
                <w14:ligatures w14:val="none"/>
              </w:rPr>
              <w:t>riduzione del cuneo fiscale</w:t>
            </w:r>
            <w:r w:rsidRPr="005C182D">
              <w:rPr>
                <w:rFonts w:ascii="Times New Roman" w:eastAsia="Times New Roman" w:hAnsi="Times New Roman" w:cs="Times New Roman"/>
                <w:kern w:val="0"/>
                <w:lang w:eastAsia="it-IT"/>
                <w14:ligatures w14:val="none"/>
              </w:rPr>
              <w:t xml:space="preserve"> dall’anno d’imposta 2025, in favore dei contribuenti con redditi da lavoro dipendente inferiori a 20mila euro (rapportati all’intero anno) è riconosciuto un </w:t>
            </w:r>
            <w:r w:rsidRPr="005C182D">
              <w:rPr>
                <w:rFonts w:ascii="Times New Roman" w:eastAsia="Times New Roman" w:hAnsi="Times New Roman" w:cs="Times New Roman"/>
                <w:b/>
                <w:bCs/>
                <w:kern w:val="0"/>
                <w:lang w:eastAsia="it-IT"/>
                <w14:ligatures w14:val="none"/>
              </w:rPr>
              <w:t>bonus</w:t>
            </w:r>
            <w:r w:rsidRPr="005C182D">
              <w:rPr>
                <w:rFonts w:ascii="Times New Roman" w:eastAsia="Times New Roman" w:hAnsi="Times New Roman" w:cs="Times New Roman"/>
                <w:kern w:val="0"/>
                <w:lang w:eastAsia="it-IT"/>
                <w14:ligatures w14:val="none"/>
              </w:rPr>
              <w:t xml:space="preserve">, calcolato per classi dal 7,1% al 4,8% in misura inversamente proporzionale al crescere del reddito, che non concorre alla formazione del reddito, mentre per i redditi da lavoro dipendente compresi tra 20mila e 40mila euro è riconosciuto un </w:t>
            </w:r>
            <w:r w:rsidRPr="005C182D">
              <w:rPr>
                <w:rFonts w:ascii="Times New Roman" w:eastAsia="Times New Roman" w:hAnsi="Times New Roman" w:cs="Times New Roman"/>
                <w:b/>
                <w:bCs/>
                <w:kern w:val="0"/>
                <w:lang w:eastAsia="it-IT"/>
                <w14:ligatures w14:val="none"/>
              </w:rPr>
              <w:t>contributo</w:t>
            </w:r>
            <w:r w:rsidRPr="005C182D">
              <w:rPr>
                <w:rFonts w:ascii="Times New Roman" w:eastAsia="Times New Roman" w:hAnsi="Times New Roman" w:cs="Times New Roman"/>
                <w:kern w:val="0"/>
                <w:lang w:eastAsia="it-IT"/>
                <w14:ligatures w14:val="none"/>
              </w:rPr>
              <w:t>, da rapportare al periodo di lavoro, pari a 1.000 euro per redditi fino a 32mila euro, e di importo decrescente per redditi da 32mila euro in su, che si azzera alla soglia dei 40mila euro. I contributi sono riconosciuti in via automatica dai sostituti d’imposta, che recupereranno gli importi erogati tramite compensazione.</w:t>
            </w:r>
          </w:p>
          <w:p w14:paraId="641B67A6" w14:textId="239095B0" w:rsidR="00400C43" w:rsidRPr="005C182D" w:rsidRDefault="00400C43" w:rsidP="00400C43">
            <w:pPr>
              <w:spacing w:after="0" w:line="240" w:lineRule="auto"/>
              <w:jc w:val="both"/>
              <w:rPr>
                <w:rFonts w:ascii="Times New Roman" w:eastAsia="Times New Roman" w:hAnsi="Times New Roman" w:cs="Times New Roman"/>
                <w:kern w:val="0"/>
                <w:lang w:eastAsia="it-IT"/>
                <w14:ligatures w14:val="none"/>
              </w:rPr>
            </w:pPr>
          </w:p>
        </w:tc>
      </w:tr>
      <w:tr w:rsidR="006872AE" w:rsidRPr="005C182D" w14:paraId="51531FCB" w14:textId="77777777" w:rsidTr="00FB5217">
        <w:trPr>
          <w:tblCellSpacing w:w="0" w:type="dxa"/>
        </w:trPr>
        <w:tc>
          <w:tcPr>
            <w:tcW w:w="672" w:type="pct"/>
            <w:tcBorders>
              <w:bottom w:val="single" w:sz="6" w:space="0" w:color="333333"/>
            </w:tcBorders>
            <w:vAlign w:val="center"/>
            <w:hideMark/>
          </w:tcPr>
          <w:p w14:paraId="40DA7821" w14:textId="77777777" w:rsidR="005C182D" w:rsidRPr="005C182D" w:rsidRDefault="005C182D" w:rsidP="00BA7177">
            <w:pPr>
              <w:spacing w:after="0" w:line="240" w:lineRule="auto"/>
              <w:jc w:val="center"/>
              <w:rPr>
                <w:rFonts w:ascii="Times New Roman" w:eastAsia="Times New Roman" w:hAnsi="Times New Roman" w:cs="Times New Roman"/>
                <w:b/>
                <w:bCs/>
                <w:kern w:val="0"/>
                <w:lang w:eastAsia="it-IT"/>
                <w14:ligatures w14:val="none"/>
              </w:rPr>
            </w:pPr>
            <w:r w:rsidRPr="005C182D">
              <w:rPr>
                <w:rFonts w:ascii="Times New Roman" w:eastAsia="Times New Roman" w:hAnsi="Times New Roman" w:cs="Times New Roman"/>
                <w:b/>
                <w:bCs/>
                <w:kern w:val="0"/>
                <w:lang w:eastAsia="it-IT"/>
                <w14:ligatures w14:val="none"/>
              </w:rPr>
              <w:t>Fringe benefit</w:t>
            </w:r>
          </w:p>
        </w:tc>
        <w:tc>
          <w:tcPr>
            <w:tcW w:w="4328" w:type="pct"/>
            <w:gridSpan w:val="2"/>
            <w:tcBorders>
              <w:bottom w:val="single" w:sz="6" w:space="0" w:color="333333"/>
            </w:tcBorders>
            <w:vAlign w:val="center"/>
            <w:hideMark/>
          </w:tcPr>
          <w:p w14:paraId="1F09D812" w14:textId="77777777" w:rsidR="00400C43" w:rsidRDefault="00400C43" w:rsidP="00400C43">
            <w:pPr>
              <w:spacing w:after="0" w:line="240" w:lineRule="auto"/>
              <w:jc w:val="both"/>
              <w:rPr>
                <w:rFonts w:ascii="Times New Roman" w:eastAsia="Times New Roman" w:hAnsi="Times New Roman" w:cs="Times New Roman"/>
                <w:kern w:val="0"/>
                <w:lang w:eastAsia="it-IT"/>
                <w14:ligatures w14:val="none"/>
              </w:rPr>
            </w:pPr>
          </w:p>
          <w:p w14:paraId="08B35AD0" w14:textId="12856C15" w:rsidR="00400C43" w:rsidRDefault="005C182D" w:rsidP="00400C43">
            <w:pPr>
              <w:spacing w:after="0" w:line="240" w:lineRule="auto"/>
              <w:jc w:val="both"/>
              <w:rPr>
                <w:rFonts w:ascii="Times New Roman" w:eastAsia="Times New Roman" w:hAnsi="Times New Roman" w:cs="Times New Roman"/>
                <w:kern w:val="0"/>
                <w:lang w:eastAsia="it-IT"/>
                <w14:ligatures w14:val="none"/>
              </w:rPr>
            </w:pPr>
            <w:r w:rsidRPr="005C182D">
              <w:rPr>
                <w:rFonts w:ascii="Times New Roman" w:eastAsia="Times New Roman" w:hAnsi="Times New Roman" w:cs="Times New Roman"/>
                <w:kern w:val="0"/>
                <w:lang w:eastAsia="it-IT"/>
                <w14:ligatures w14:val="none"/>
              </w:rPr>
              <w:t>Viene previsto l'</w:t>
            </w:r>
            <w:r w:rsidRPr="005C182D">
              <w:rPr>
                <w:rFonts w:ascii="Times New Roman" w:eastAsia="Times New Roman" w:hAnsi="Times New Roman" w:cs="Times New Roman"/>
                <w:b/>
                <w:bCs/>
                <w:kern w:val="0"/>
                <w:lang w:eastAsia="it-IT"/>
                <w14:ligatures w14:val="none"/>
              </w:rPr>
              <w:t>incremento temporaneo</w:t>
            </w:r>
            <w:r w:rsidRPr="005C182D">
              <w:rPr>
                <w:rFonts w:ascii="Times New Roman" w:eastAsia="Times New Roman" w:hAnsi="Times New Roman" w:cs="Times New Roman"/>
                <w:kern w:val="0"/>
                <w:lang w:eastAsia="it-IT"/>
                <w14:ligatures w14:val="none"/>
              </w:rPr>
              <w:t xml:space="preserve">, per il 2025, 2026 e 2027, </w:t>
            </w:r>
            <w:r w:rsidRPr="005C182D">
              <w:rPr>
                <w:rFonts w:ascii="Times New Roman" w:eastAsia="Times New Roman" w:hAnsi="Times New Roman" w:cs="Times New Roman"/>
                <w:b/>
                <w:bCs/>
                <w:kern w:val="0"/>
                <w:lang w:eastAsia="it-IT"/>
                <w14:ligatures w14:val="none"/>
              </w:rPr>
              <w:t>della soglia di non imponibilità dei fringe benefit</w:t>
            </w:r>
            <w:r w:rsidRPr="005C182D">
              <w:rPr>
                <w:rFonts w:ascii="Times New Roman" w:eastAsia="Times New Roman" w:hAnsi="Times New Roman" w:cs="Times New Roman"/>
                <w:kern w:val="0"/>
                <w:lang w:eastAsia="it-IT"/>
                <w14:ligatures w14:val="none"/>
              </w:rPr>
              <w:t xml:space="preserve">. In pratica, </w:t>
            </w:r>
            <w:r w:rsidR="00400C43">
              <w:rPr>
                <w:rFonts w:ascii="Times New Roman" w:eastAsia="Times New Roman" w:hAnsi="Times New Roman" w:cs="Times New Roman"/>
                <w:kern w:val="0"/>
                <w:lang w:eastAsia="it-IT"/>
                <w14:ligatures w14:val="none"/>
              </w:rPr>
              <w:t>l</w:t>
            </w:r>
            <w:r w:rsidRPr="005C182D">
              <w:rPr>
                <w:rFonts w:ascii="Times New Roman" w:eastAsia="Times New Roman" w:hAnsi="Times New Roman" w:cs="Times New Roman"/>
                <w:kern w:val="0"/>
                <w:lang w:eastAsia="it-IT"/>
                <w14:ligatures w14:val="none"/>
              </w:rPr>
              <w:t xml:space="preserve">a misura della soglia è elevata da </w:t>
            </w:r>
            <w:r w:rsidRPr="005C182D">
              <w:rPr>
                <w:rFonts w:ascii="Times New Roman" w:eastAsia="Times New Roman" w:hAnsi="Times New Roman" w:cs="Times New Roman"/>
                <w:kern w:val="0"/>
                <w:lang w:eastAsia="it-IT"/>
                <w14:ligatures w14:val="none"/>
              </w:rPr>
              <w:lastRenderedPageBreak/>
              <w:t>258,23 euro a 1.000 euro per tutti i dipendenti; 2.000 euro per i soli lavoratori dipendenti con figli fiscalmente a carico (articolo 12, comma 2 del Tuir).</w:t>
            </w:r>
          </w:p>
          <w:p w14:paraId="331082F1" w14:textId="77777777" w:rsidR="00400C43" w:rsidRDefault="005C182D" w:rsidP="00400C43">
            <w:pPr>
              <w:spacing w:after="0" w:line="240" w:lineRule="auto"/>
              <w:jc w:val="both"/>
              <w:rPr>
                <w:rFonts w:ascii="Times New Roman" w:eastAsia="Times New Roman" w:hAnsi="Times New Roman" w:cs="Times New Roman"/>
                <w:kern w:val="0"/>
                <w:lang w:eastAsia="it-IT"/>
                <w14:ligatures w14:val="none"/>
              </w:rPr>
            </w:pPr>
            <w:r w:rsidRPr="005C182D">
              <w:rPr>
                <w:rFonts w:ascii="Times New Roman" w:eastAsia="Times New Roman" w:hAnsi="Times New Roman" w:cs="Times New Roman"/>
                <w:kern w:val="0"/>
                <w:lang w:eastAsia="it-IT"/>
                <w14:ligatures w14:val="none"/>
              </w:rPr>
              <w:t>In caso di superamento del limite, concorre a formare il reddito di lavoro dipendente l'intero importo (non solo l'eccedenza, in quanto la soglia non rappresenta una franchigia).</w:t>
            </w:r>
          </w:p>
          <w:p w14:paraId="09D75371" w14:textId="77777777" w:rsidR="00400C43" w:rsidRDefault="005C182D" w:rsidP="00400C43">
            <w:pPr>
              <w:spacing w:after="0" w:line="240" w:lineRule="auto"/>
              <w:jc w:val="both"/>
              <w:rPr>
                <w:rFonts w:ascii="Times New Roman" w:eastAsia="Times New Roman" w:hAnsi="Times New Roman" w:cs="Times New Roman"/>
                <w:kern w:val="0"/>
                <w:lang w:eastAsia="it-IT"/>
                <w14:ligatures w14:val="none"/>
              </w:rPr>
            </w:pPr>
            <w:r w:rsidRPr="005C182D">
              <w:rPr>
                <w:rFonts w:ascii="Times New Roman" w:eastAsia="Times New Roman" w:hAnsi="Times New Roman" w:cs="Times New Roman"/>
                <w:kern w:val="0"/>
                <w:lang w:eastAsia="it-IT"/>
                <w14:ligatures w14:val="none"/>
              </w:rPr>
              <w:t>Viene previsto che non concorrono a formare il reddito di lavoro dipendente nei suddetti limiti, oltre al valore dei beni ceduti e dei servizi prestati, anche le somme erogate o rimborsate dal datore di lavoro ai propri lavoratori dipendenti per il pagamento:</w:t>
            </w:r>
          </w:p>
          <w:p w14:paraId="1C5C2D0F" w14:textId="77777777" w:rsidR="00400C43" w:rsidRDefault="005C182D" w:rsidP="00400C43">
            <w:pPr>
              <w:spacing w:after="0" w:line="240" w:lineRule="auto"/>
              <w:jc w:val="both"/>
              <w:rPr>
                <w:rFonts w:ascii="Times New Roman" w:eastAsia="Times New Roman" w:hAnsi="Times New Roman" w:cs="Times New Roman"/>
                <w:kern w:val="0"/>
                <w:lang w:eastAsia="it-IT"/>
                <w14:ligatures w14:val="none"/>
              </w:rPr>
            </w:pPr>
            <w:r w:rsidRPr="005C182D">
              <w:rPr>
                <w:rFonts w:ascii="Times New Roman" w:eastAsia="Times New Roman" w:hAnsi="Times New Roman" w:cs="Times New Roman"/>
                <w:kern w:val="0"/>
                <w:lang w:eastAsia="it-IT"/>
                <w14:ligatures w14:val="none"/>
              </w:rPr>
              <w:t>- delle utenze domestiche del servizio idrico integrato, dell'energia elettrica e del gas naturale;</w:t>
            </w:r>
          </w:p>
          <w:p w14:paraId="48A8DABF" w14:textId="77777777" w:rsidR="00400C43" w:rsidRDefault="005C182D" w:rsidP="00400C43">
            <w:pPr>
              <w:spacing w:after="0" w:line="240" w:lineRule="auto"/>
              <w:jc w:val="both"/>
              <w:rPr>
                <w:rFonts w:ascii="Times New Roman" w:eastAsia="Times New Roman" w:hAnsi="Times New Roman" w:cs="Times New Roman"/>
                <w:kern w:val="0"/>
                <w:lang w:eastAsia="it-IT"/>
                <w14:ligatures w14:val="none"/>
              </w:rPr>
            </w:pPr>
            <w:r w:rsidRPr="005C182D">
              <w:rPr>
                <w:rFonts w:ascii="Times New Roman" w:eastAsia="Times New Roman" w:hAnsi="Times New Roman" w:cs="Times New Roman"/>
                <w:kern w:val="0"/>
                <w:lang w:eastAsia="it-IT"/>
                <w14:ligatures w14:val="none"/>
              </w:rPr>
              <w:t>- delle spese per la locazione dell'abitazione principale o per gli interessi sul mutuo relativo all'abitazione principale.</w:t>
            </w:r>
          </w:p>
          <w:p w14:paraId="304EB947" w14:textId="72F94959" w:rsidR="00400C43" w:rsidRDefault="005C182D" w:rsidP="00400C43">
            <w:pPr>
              <w:spacing w:after="0" w:line="240" w:lineRule="auto"/>
              <w:jc w:val="both"/>
              <w:rPr>
                <w:rFonts w:ascii="Times New Roman" w:eastAsia="Times New Roman" w:hAnsi="Times New Roman" w:cs="Times New Roman"/>
                <w:kern w:val="0"/>
                <w:lang w:eastAsia="it-IT"/>
                <w14:ligatures w14:val="none"/>
              </w:rPr>
            </w:pPr>
            <w:r w:rsidRPr="005C182D">
              <w:rPr>
                <w:rFonts w:ascii="Times New Roman" w:eastAsia="Times New Roman" w:hAnsi="Times New Roman" w:cs="Times New Roman"/>
                <w:kern w:val="0"/>
                <w:lang w:eastAsia="it-IT"/>
                <w14:ligatures w14:val="none"/>
              </w:rPr>
              <w:t xml:space="preserve">Viene inoltre modificato l'articolo 51, comma 4, lettera a) del Tuir, in materia di tassazione dei redditi di lavoro dipendente nei casi di </w:t>
            </w:r>
            <w:r w:rsidRPr="005C182D">
              <w:rPr>
                <w:rFonts w:ascii="Times New Roman" w:eastAsia="Times New Roman" w:hAnsi="Times New Roman" w:cs="Times New Roman"/>
                <w:b/>
                <w:bCs/>
                <w:kern w:val="0"/>
                <w:lang w:eastAsia="it-IT"/>
                <w14:ligatures w14:val="none"/>
              </w:rPr>
              <w:t>concessione in uso promiscuo ai dipendenti di autoveicoli</w:t>
            </w:r>
            <w:r w:rsidRPr="005C182D">
              <w:rPr>
                <w:rFonts w:ascii="Times New Roman" w:eastAsia="Times New Roman" w:hAnsi="Times New Roman" w:cs="Times New Roman"/>
                <w:kern w:val="0"/>
                <w:lang w:eastAsia="it-IT"/>
                <w14:ligatures w14:val="none"/>
              </w:rPr>
              <w:t>.</w:t>
            </w:r>
          </w:p>
          <w:p w14:paraId="07281452" w14:textId="77777777" w:rsidR="00400C43" w:rsidRDefault="005C182D" w:rsidP="00400C43">
            <w:pPr>
              <w:spacing w:after="0" w:line="240" w:lineRule="auto"/>
              <w:jc w:val="both"/>
              <w:rPr>
                <w:rFonts w:ascii="Times New Roman" w:eastAsia="Times New Roman" w:hAnsi="Times New Roman" w:cs="Times New Roman"/>
                <w:kern w:val="0"/>
                <w:lang w:eastAsia="it-IT"/>
                <w14:ligatures w14:val="none"/>
              </w:rPr>
            </w:pPr>
            <w:r w:rsidRPr="005C182D">
              <w:rPr>
                <w:rFonts w:ascii="Times New Roman" w:eastAsia="Times New Roman" w:hAnsi="Times New Roman" w:cs="Times New Roman"/>
                <w:kern w:val="0"/>
                <w:lang w:eastAsia="it-IT"/>
                <w14:ligatures w14:val="none"/>
              </w:rPr>
              <w:t>La nuova disposizione prevede che per i veicoli di nuova immatricolazione, concessi in uso promiscuo ai dipendenti con contratti stipulati dal 1° gennaio 2025, il fringe benefit sia calcolato come segue:</w:t>
            </w:r>
          </w:p>
          <w:p w14:paraId="36153126" w14:textId="77777777" w:rsidR="00400C43" w:rsidRDefault="005C182D" w:rsidP="00400C43">
            <w:pPr>
              <w:spacing w:after="0" w:line="240" w:lineRule="auto"/>
              <w:jc w:val="both"/>
              <w:rPr>
                <w:rFonts w:ascii="Times New Roman" w:eastAsia="Times New Roman" w:hAnsi="Times New Roman" w:cs="Times New Roman"/>
                <w:kern w:val="0"/>
                <w:lang w:eastAsia="it-IT"/>
                <w14:ligatures w14:val="none"/>
              </w:rPr>
            </w:pPr>
            <w:r w:rsidRPr="005C182D">
              <w:rPr>
                <w:rFonts w:ascii="Times New Roman" w:eastAsia="Times New Roman" w:hAnsi="Times New Roman" w:cs="Times New Roman"/>
                <w:kern w:val="0"/>
                <w:lang w:eastAsia="it-IT"/>
                <w14:ligatures w14:val="none"/>
              </w:rPr>
              <w:t>- 50% dell'importo delle tariffe Aci corrispondenti a una percorrenza convenzionale annua di 15.000 km, calcolato sulla base del costo chilometrico di esercizio desumibile dalle tabelle nazionali elaborate dall'Aci;</w:t>
            </w:r>
            <w:r w:rsidRPr="005C182D">
              <w:rPr>
                <w:rFonts w:ascii="Times New Roman" w:eastAsia="Times New Roman" w:hAnsi="Times New Roman" w:cs="Times New Roman"/>
                <w:kern w:val="0"/>
                <w:lang w:eastAsia="it-IT"/>
                <w14:ligatures w14:val="none"/>
              </w:rPr>
              <w:br/>
              <w:t>- 20% dell'importo di cui sopra nel caso di veicoli elettrici ibridi plug-in;</w:t>
            </w:r>
            <w:r w:rsidRPr="005C182D">
              <w:rPr>
                <w:rFonts w:ascii="Times New Roman" w:eastAsia="Times New Roman" w:hAnsi="Times New Roman" w:cs="Times New Roman"/>
                <w:kern w:val="0"/>
                <w:lang w:eastAsia="it-IT"/>
                <w14:ligatures w14:val="none"/>
              </w:rPr>
              <w:br/>
              <w:t>- 10% dell'importo di cui sopra per i veicoli a batteria a trazione esclusivamente elettrica.</w:t>
            </w:r>
          </w:p>
          <w:p w14:paraId="49920579" w14:textId="77777777" w:rsidR="005C182D" w:rsidRDefault="005C182D" w:rsidP="00400C43">
            <w:pPr>
              <w:spacing w:after="0" w:line="240" w:lineRule="auto"/>
              <w:jc w:val="both"/>
              <w:rPr>
                <w:rFonts w:ascii="Times New Roman" w:eastAsia="Times New Roman" w:hAnsi="Times New Roman" w:cs="Times New Roman"/>
                <w:kern w:val="0"/>
                <w:lang w:eastAsia="it-IT"/>
                <w14:ligatures w14:val="none"/>
              </w:rPr>
            </w:pPr>
            <w:r w:rsidRPr="005C182D">
              <w:rPr>
                <w:rFonts w:ascii="Times New Roman" w:eastAsia="Times New Roman" w:hAnsi="Times New Roman" w:cs="Times New Roman"/>
                <w:kern w:val="0"/>
                <w:lang w:eastAsia="it-IT"/>
                <w14:ligatures w14:val="none"/>
              </w:rPr>
              <w:t>Gli importi in esame devono essere assunti al netto dell'ammontare eventualmente trattenuto al dipendente e ragguagliati ad anno.</w:t>
            </w:r>
          </w:p>
          <w:p w14:paraId="183F5957" w14:textId="660B3E91" w:rsidR="00400C43" w:rsidRPr="005C182D" w:rsidRDefault="00400C43" w:rsidP="00400C43">
            <w:pPr>
              <w:spacing w:after="0" w:line="240" w:lineRule="auto"/>
              <w:jc w:val="both"/>
              <w:rPr>
                <w:rFonts w:ascii="Times New Roman" w:eastAsia="Times New Roman" w:hAnsi="Times New Roman" w:cs="Times New Roman"/>
                <w:kern w:val="0"/>
                <w:lang w:eastAsia="it-IT"/>
                <w14:ligatures w14:val="none"/>
              </w:rPr>
            </w:pPr>
          </w:p>
        </w:tc>
      </w:tr>
      <w:tr w:rsidR="006872AE" w:rsidRPr="005C182D" w14:paraId="11C9531F" w14:textId="77777777" w:rsidTr="00FB5217">
        <w:trPr>
          <w:tblCellSpacing w:w="0" w:type="dxa"/>
        </w:trPr>
        <w:tc>
          <w:tcPr>
            <w:tcW w:w="672" w:type="pct"/>
            <w:tcBorders>
              <w:bottom w:val="single" w:sz="6" w:space="0" w:color="333333"/>
            </w:tcBorders>
            <w:vAlign w:val="center"/>
            <w:hideMark/>
          </w:tcPr>
          <w:p w14:paraId="1478A19D" w14:textId="77777777" w:rsidR="00400C43" w:rsidRDefault="00400C43" w:rsidP="00BA7177">
            <w:pPr>
              <w:spacing w:after="0" w:line="240" w:lineRule="auto"/>
              <w:jc w:val="center"/>
              <w:rPr>
                <w:rFonts w:ascii="Times New Roman" w:eastAsia="Times New Roman" w:hAnsi="Times New Roman" w:cs="Times New Roman"/>
                <w:b/>
                <w:bCs/>
                <w:kern w:val="0"/>
                <w:lang w:eastAsia="it-IT"/>
                <w14:ligatures w14:val="none"/>
              </w:rPr>
            </w:pPr>
          </w:p>
          <w:p w14:paraId="1A7E56FC" w14:textId="77777777" w:rsidR="00400C43" w:rsidRDefault="00400C43" w:rsidP="00BA7177">
            <w:pPr>
              <w:spacing w:after="0" w:line="240" w:lineRule="auto"/>
              <w:jc w:val="center"/>
              <w:rPr>
                <w:rFonts w:ascii="Times New Roman" w:eastAsia="Times New Roman" w:hAnsi="Times New Roman" w:cs="Times New Roman"/>
                <w:b/>
                <w:bCs/>
                <w:kern w:val="0"/>
                <w:lang w:eastAsia="it-IT"/>
                <w14:ligatures w14:val="none"/>
              </w:rPr>
            </w:pPr>
          </w:p>
          <w:p w14:paraId="7CF789A1" w14:textId="72DCC4FF" w:rsidR="005C182D" w:rsidRPr="005C182D" w:rsidRDefault="005C182D" w:rsidP="00FE56D6">
            <w:pPr>
              <w:spacing w:after="0" w:line="240" w:lineRule="auto"/>
              <w:rPr>
                <w:rFonts w:ascii="Times New Roman" w:eastAsia="Times New Roman" w:hAnsi="Times New Roman" w:cs="Times New Roman"/>
                <w:b/>
                <w:bCs/>
                <w:kern w:val="0"/>
                <w:lang w:eastAsia="it-IT"/>
                <w14:ligatures w14:val="none"/>
              </w:rPr>
            </w:pPr>
            <w:r w:rsidRPr="005C182D">
              <w:rPr>
                <w:rFonts w:ascii="Times New Roman" w:eastAsia="Times New Roman" w:hAnsi="Times New Roman" w:cs="Times New Roman"/>
                <w:b/>
                <w:bCs/>
                <w:kern w:val="0"/>
                <w:lang w:eastAsia="it-IT"/>
                <w14:ligatures w14:val="none"/>
              </w:rPr>
              <w:t>Somme ai neoassunti per spese di locazione</w:t>
            </w:r>
          </w:p>
        </w:tc>
        <w:tc>
          <w:tcPr>
            <w:tcW w:w="4328" w:type="pct"/>
            <w:gridSpan w:val="2"/>
            <w:tcBorders>
              <w:bottom w:val="single" w:sz="6" w:space="0" w:color="333333"/>
            </w:tcBorders>
            <w:vAlign w:val="center"/>
            <w:hideMark/>
          </w:tcPr>
          <w:p w14:paraId="5CBD4BFE" w14:textId="77777777" w:rsidR="00400C43" w:rsidRDefault="00400C43" w:rsidP="00BA7177">
            <w:pPr>
              <w:spacing w:after="0" w:line="240" w:lineRule="auto"/>
              <w:rPr>
                <w:rFonts w:ascii="Times New Roman" w:eastAsia="Times New Roman" w:hAnsi="Times New Roman" w:cs="Times New Roman"/>
                <w:kern w:val="0"/>
                <w:lang w:eastAsia="it-IT"/>
                <w14:ligatures w14:val="none"/>
              </w:rPr>
            </w:pPr>
          </w:p>
          <w:p w14:paraId="3A824D66" w14:textId="77777777" w:rsidR="00400C43" w:rsidRDefault="005C182D" w:rsidP="00400C43">
            <w:pPr>
              <w:spacing w:after="0" w:line="240" w:lineRule="auto"/>
              <w:jc w:val="both"/>
              <w:rPr>
                <w:rFonts w:ascii="Times New Roman" w:eastAsia="Times New Roman" w:hAnsi="Times New Roman" w:cs="Times New Roman"/>
                <w:kern w:val="0"/>
                <w:lang w:eastAsia="it-IT"/>
                <w14:ligatures w14:val="none"/>
              </w:rPr>
            </w:pPr>
            <w:r w:rsidRPr="005C182D">
              <w:rPr>
                <w:rFonts w:ascii="Times New Roman" w:eastAsia="Times New Roman" w:hAnsi="Times New Roman" w:cs="Times New Roman"/>
                <w:kern w:val="0"/>
                <w:lang w:eastAsia="it-IT"/>
                <w14:ligatures w14:val="none"/>
              </w:rPr>
              <w:t xml:space="preserve">Dal 2025, è previsto un </w:t>
            </w:r>
            <w:r w:rsidRPr="005C182D">
              <w:rPr>
                <w:rFonts w:ascii="Times New Roman" w:eastAsia="Times New Roman" w:hAnsi="Times New Roman" w:cs="Times New Roman"/>
                <w:b/>
                <w:bCs/>
                <w:kern w:val="0"/>
                <w:lang w:eastAsia="it-IT"/>
                <w14:ligatures w14:val="none"/>
              </w:rPr>
              <w:t>regime temporaneo</w:t>
            </w:r>
            <w:r w:rsidRPr="005C182D">
              <w:rPr>
                <w:rFonts w:ascii="Times New Roman" w:eastAsia="Times New Roman" w:hAnsi="Times New Roman" w:cs="Times New Roman"/>
                <w:kern w:val="0"/>
                <w:lang w:eastAsia="it-IT"/>
                <w14:ligatures w14:val="none"/>
              </w:rPr>
              <w:t xml:space="preserve"> che esenta alcune somme dalle imposte sui redditi per i lavoratori assunti a tempo indeterminato.</w:t>
            </w:r>
          </w:p>
          <w:p w14:paraId="3F67F25B" w14:textId="245D60A4" w:rsidR="00B71087" w:rsidRPr="005C182D" w:rsidRDefault="005C182D" w:rsidP="00400C43">
            <w:pPr>
              <w:spacing w:after="0" w:line="240" w:lineRule="auto"/>
              <w:jc w:val="both"/>
              <w:rPr>
                <w:rFonts w:ascii="Times New Roman" w:eastAsia="Times New Roman" w:hAnsi="Times New Roman" w:cs="Times New Roman"/>
                <w:kern w:val="0"/>
                <w:lang w:eastAsia="it-IT"/>
                <w14:ligatures w14:val="none"/>
              </w:rPr>
            </w:pPr>
            <w:r w:rsidRPr="005C182D">
              <w:rPr>
                <w:rFonts w:ascii="Times New Roman" w:eastAsia="Times New Roman" w:hAnsi="Times New Roman" w:cs="Times New Roman"/>
                <w:kern w:val="0"/>
                <w:lang w:eastAsia="it-IT"/>
                <w14:ligatures w14:val="none"/>
              </w:rPr>
              <w:t xml:space="preserve">L’esenzione si applica fino a 5.000 euro all’anno e nei primi due anni di assunzione del lavoratore per il </w:t>
            </w:r>
            <w:r w:rsidRPr="005C182D">
              <w:rPr>
                <w:rFonts w:ascii="Times New Roman" w:eastAsia="Times New Roman" w:hAnsi="Times New Roman" w:cs="Times New Roman"/>
                <w:b/>
                <w:bCs/>
                <w:kern w:val="0"/>
                <w:lang w:eastAsia="it-IT"/>
                <w14:ligatures w14:val="none"/>
              </w:rPr>
              <w:t>pagamento diretto</w:t>
            </w:r>
            <w:r w:rsidRPr="005C182D">
              <w:rPr>
                <w:rFonts w:ascii="Times New Roman" w:eastAsia="Times New Roman" w:hAnsi="Times New Roman" w:cs="Times New Roman"/>
                <w:kern w:val="0"/>
                <w:lang w:eastAsia="it-IT"/>
                <w14:ligatures w14:val="none"/>
              </w:rPr>
              <w:t xml:space="preserve"> o il </w:t>
            </w:r>
            <w:r w:rsidRPr="005C182D">
              <w:rPr>
                <w:rFonts w:ascii="Times New Roman" w:eastAsia="Times New Roman" w:hAnsi="Times New Roman" w:cs="Times New Roman"/>
                <w:b/>
                <w:bCs/>
                <w:kern w:val="0"/>
                <w:lang w:eastAsia="it-IT"/>
                <w14:ligatures w14:val="none"/>
              </w:rPr>
              <w:t>rimborso di canoni di locazione</w:t>
            </w:r>
            <w:r w:rsidRPr="005C182D">
              <w:rPr>
                <w:rFonts w:ascii="Times New Roman" w:eastAsia="Times New Roman" w:hAnsi="Times New Roman" w:cs="Times New Roman"/>
                <w:kern w:val="0"/>
                <w:lang w:eastAsia="it-IT"/>
                <w14:ligatures w14:val="none"/>
              </w:rPr>
              <w:t xml:space="preserve"> e di spese di manutenzione dei fabbricati presi in locazione.</w:t>
            </w:r>
            <w:r w:rsidRPr="005C182D">
              <w:rPr>
                <w:rFonts w:ascii="Times New Roman" w:eastAsia="Times New Roman" w:hAnsi="Times New Roman" w:cs="Times New Roman"/>
                <w:kern w:val="0"/>
                <w:lang w:eastAsia="it-IT"/>
                <w14:ligatures w14:val="none"/>
              </w:rPr>
              <w:br/>
              <w:t>La misura agevolativa spetta per i lavoratori che non abbiano superato, nel 2024, l’importo di 35.000 euro di reddito da lavoro dipendente e che abbiano trasferito la residenza nel Comune sede di lavoro e che tale Comune sia distante oltre 100 chilometri rispetto a quello della precedente residenza.</w:t>
            </w:r>
          </w:p>
        </w:tc>
      </w:tr>
      <w:tr w:rsidR="006872AE" w:rsidRPr="005C182D" w14:paraId="385F38A3" w14:textId="77777777" w:rsidTr="00FB5217">
        <w:trPr>
          <w:tblCellSpacing w:w="0" w:type="dxa"/>
        </w:trPr>
        <w:tc>
          <w:tcPr>
            <w:tcW w:w="672" w:type="pct"/>
            <w:tcBorders>
              <w:bottom w:val="single" w:sz="6" w:space="0" w:color="333333"/>
            </w:tcBorders>
            <w:vAlign w:val="center"/>
            <w:hideMark/>
          </w:tcPr>
          <w:p w14:paraId="7386795E" w14:textId="77777777" w:rsidR="005C182D" w:rsidRPr="005C182D" w:rsidRDefault="005C182D" w:rsidP="00FE56D6">
            <w:pPr>
              <w:spacing w:after="0" w:line="240" w:lineRule="auto"/>
              <w:rPr>
                <w:rFonts w:ascii="Times New Roman" w:eastAsia="Times New Roman" w:hAnsi="Times New Roman" w:cs="Times New Roman"/>
                <w:b/>
                <w:bCs/>
                <w:kern w:val="0"/>
                <w:lang w:eastAsia="it-IT"/>
                <w14:ligatures w14:val="none"/>
              </w:rPr>
            </w:pPr>
            <w:r w:rsidRPr="005C182D">
              <w:rPr>
                <w:rFonts w:ascii="Times New Roman" w:eastAsia="Times New Roman" w:hAnsi="Times New Roman" w:cs="Times New Roman"/>
                <w:b/>
                <w:bCs/>
                <w:kern w:val="0"/>
                <w:lang w:eastAsia="it-IT"/>
                <w14:ligatures w14:val="none"/>
              </w:rPr>
              <w:t>Premi di produttività</w:t>
            </w:r>
          </w:p>
        </w:tc>
        <w:tc>
          <w:tcPr>
            <w:tcW w:w="4328" w:type="pct"/>
            <w:gridSpan w:val="2"/>
            <w:tcBorders>
              <w:bottom w:val="single" w:sz="6" w:space="0" w:color="333333"/>
            </w:tcBorders>
            <w:vAlign w:val="center"/>
            <w:hideMark/>
          </w:tcPr>
          <w:p w14:paraId="1E11CD3A" w14:textId="77777777" w:rsidR="005C182D" w:rsidRDefault="005C182D" w:rsidP="00B71087">
            <w:pPr>
              <w:spacing w:after="0" w:line="240" w:lineRule="auto"/>
              <w:jc w:val="both"/>
              <w:rPr>
                <w:rFonts w:ascii="Times New Roman" w:eastAsia="Times New Roman" w:hAnsi="Times New Roman" w:cs="Times New Roman"/>
                <w:kern w:val="0"/>
                <w:lang w:eastAsia="it-IT"/>
                <w14:ligatures w14:val="none"/>
              </w:rPr>
            </w:pPr>
            <w:r w:rsidRPr="005C182D">
              <w:rPr>
                <w:rFonts w:ascii="Times New Roman" w:eastAsia="Times New Roman" w:hAnsi="Times New Roman" w:cs="Times New Roman"/>
                <w:kern w:val="0"/>
                <w:lang w:eastAsia="it-IT"/>
                <w14:ligatures w14:val="none"/>
              </w:rPr>
              <w:t xml:space="preserve">La </w:t>
            </w:r>
            <w:r w:rsidRPr="005C182D">
              <w:rPr>
                <w:rFonts w:ascii="Times New Roman" w:eastAsia="Times New Roman" w:hAnsi="Times New Roman" w:cs="Times New Roman"/>
                <w:b/>
                <w:bCs/>
                <w:kern w:val="0"/>
                <w:lang w:eastAsia="it-IT"/>
                <w14:ligatures w14:val="none"/>
              </w:rPr>
              <w:t>riduzione transitoria dal 10% al 5%</w:t>
            </w:r>
            <w:r w:rsidRPr="005C182D">
              <w:rPr>
                <w:rFonts w:ascii="Times New Roman" w:eastAsia="Times New Roman" w:hAnsi="Times New Roman" w:cs="Times New Roman"/>
                <w:kern w:val="0"/>
                <w:lang w:eastAsia="it-IT"/>
                <w14:ligatures w14:val="none"/>
              </w:rPr>
              <w:t xml:space="preserve"> dell'aliquota dell'imposta sostitutiva dell'Irpef e delle relative addizionali regionali e comunali sulle erogazioni, a lavoratori dipendenti del settore privato, dei </w:t>
            </w:r>
            <w:r w:rsidRPr="005C182D">
              <w:rPr>
                <w:rFonts w:ascii="Times New Roman" w:eastAsia="Times New Roman" w:hAnsi="Times New Roman" w:cs="Times New Roman"/>
                <w:b/>
                <w:bCs/>
                <w:kern w:val="0"/>
                <w:lang w:eastAsia="it-IT"/>
                <w14:ligatures w14:val="none"/>
              </w:rPr>
              <w:t>premi di risultato</w:t>
            </w:r>
            <w:r w:rsidRPr="005C182D">
              <w:rPr>
                <w:rFonts w:ascii="Times New Roman" w:eastAsia="Times New Roman" w:hAnsi="Times New Roman" w:cs="Times New Roman"/>
                <w:kern w:val="0"/>
                <w:lang w:eastAsia="it-IT"/>
                <w14:ligatures w14:val="none"/>
              </w:rPr>
              <w:t xml:space="preserve"> ed altre forme di partecipazione agli utili dell’impresa – già prevista per gli anni 2023 e 2024 (rispettivamente, articolo 1, comma 63, legge 197/2022 e articolo 1, comma 18, legge 213/2023) – viene estesa ai premi e alle somme erogati negli anni 2025, 2026 e 2027.</w:t>
            </w:r>
          </w:p>
          <w:p w14:paraId="08EAF254" w14:textId="77777777" w:rsidR="00B71087" w:rsidRPr="005C182D" w:rsidRDefault="00B71087" w:rsidP="00B71087">
            <w:pPr>
              <w:spacing w:after="0" w:line="240" w:lineRule="auto"/>
              <w:jc w:val="both"/>
              <w:rPr>
                <w:rFonts w:ascii="Times New Roman" w:eastAsia="Times New Roman" w:hAnsi="Times New Roman" w:cs="Times New Roman"/>
                <w:kern w:val="0"/>
                <w:lang w:eastAsia="it-IT"/>
                <w14:ligatures w14:val="none"/>
              </w:rPr>
            </w:pPr>
          </w:p>
        </w:tc>
      </w:tr>
      <w:tr w:rsidR="006872AE" w:rsidRPr="005C182D" w14:paraId="5F7D1C22" w14:textId="77777777" w:rsidTr="00FB5217">
        <w:trPr>
          <w:tblCellSpacing w:w="0" w:type="dxa"/>
        </w:trPr>
        <w:tc>
          <w:tcPr>
            <w:tcW w:w="672" w:type="pct"/>
            <w:tcBorders>
              <w:bottom w:val="single" w:sz="6" w:space="0" w:color="333333"/>
            </w:tcBorders>
            <w:vAlign w:val="center"/>
            <w:hideMark/>
          </w:tcPr>
          <w:p w14:paraId="380CA0EE" w14:textId="77777777" w:rsidR="005C182D" w:rsidRPr="005C182D" w:rsidRDefault="005C182D" w:rsidP="00FE56D6">
            <w:pPr>
              <w:spacing w:after="0" w:line="240" w:lineRule="auto"/>
              <w:rPr>
                <w:rFonts w:ascii="Times New Roman" w:eastAsia="Times New Roman" w:hAnsi="Times New Roman" w:cs="Times New Roman"/>
                <w:b/>
                <w:bCs/>
                <w:kern w:val="0"/>
                <w:lang w:eastAsia="it-IT"/>
                <w14:ligatures w14:val="none"/>
              </w:rPr>
            </w:pPr>
            <w:r w:rsidRPr="005C182D">
              <w:rPr>
                <w:rFonts w:ascii="Times New Roman" w:eastAsia="Times New Roman" w:hAnsi="Times New Roman" w:cs="Times New Roman"/>
                <w:b/>
                <w:bCs/>
                <w:kern w:val="0"/>
                <w:lang w:eastAsia="it-IT"/>
                <w14:ligatures w14:val="none"/>
              </w:rPr>
              <w:t>Lavoratori frontalieri</w:t>
            </w:r>
          </w:p>
        </w:tc>
        <w:tc>
          <w:tcPr>
            <w:tcW w:w="4328" w:type="pct"/>
            <w:gridSpan w:val="2"/>
            <w:tcBorders>
              <w:bottom w:val="single" w:sz="6" w:space="0" w:color="333333"/>
            </w:tcBorders>
            <w:vAlign w:val="center"/>
            <w:hideMark/>
          </w:tcPr>
          <w:p w14:paraId="517C9C41" w14:textId="77777777" w:rsidR="00B71087" w:rsidRDefault="00B71087" w:rsidP="00BA7177">
            <w:pPr>
              <w:spacing w:after="0" w:line="240" w:lineRule="auto"/>
              <w:rPr>
                <w:rFonts w:ascii="Times New Roman" w:eastAsia="Times New Roman" w:hAnsi="Times New Roman" w:cs="Times New Roman"/>
                <w:kern w:val="0"/>
                <w:lang w:eastAsia="it-IT"/>
                <w14:ligatures w14:val="none"/>
              </w:rPr>
            </w:pPr>
          </w:p>
          <w:p w14:paraId="2E0CA4CB" w14:textId="77777777" w:rsidR="005C182D" w:rsidRDefault="005C182D" w:rsidP="00B71087">
            <w:pPr>
              <w:spacing w:after="0" w:line="240" w:lineRule="auto"/>
              <w:jc w:val="both"/>
              <w:rPr>
                <w:rFonts w:ascii="Times New Roman" w:eastAsia="Times New Roman" w:hAnsi="Times New Roman" w:cs="Times New Roman"/>
                <w:kern w:val="0"/>
                <w:lang w:eastAsia="it-IT"/>
                <w14:ligatures w14:val="none"/>
              </w:rPr>
            </w:pPr>
            <w:r w:rsidRPr="005C182D">
              <w:rPr>
                <w:rFonts w:ascii="Times New Roman" w:eastAsia="Times New Roman" w:hAnsi="Times New Roman" w:cs="Times New Roman"/>
                <w:kern w:val="0"/>
                <w:lang w:eastAsia="it-IT"/>
                <w14:ligatures w14:val="none"/>
              </w:rPr>
              <w:t xml:space="preserve">Mantiene lo </w:t>
            </w:r>
            <w:r w:rsidRPr="005C182D">
              <w:rPr>
                <w:rFonts w:ascii="Times New Roman" w:eastAsia="Times New Roman" w:hAnsi="Times New Roman" w:cs="Times New Roman"/>
                <w:b/>
                <w:bCs/>
                <w:kern w:val="0"/>
                <w:lang w:eastAsia="it-IT"/>
                <w14:ligatures w14:val="none"/>
              </w:rPr>
              <w:t>status di lavoratore frontaliero</w:t>
            </w:r>
            <w:r w:rsidRPr="005C182D">
              <w:rPr>
                <w:rFonts w:ascii="Times New Roman" w:eastAsia="Times New Roman" w:hAnsi="Times New Roman" w:cs="Times New Roman"/>
                <w:kern w:val="0"/>
                <w:lang w:eastAsia="it-IT"/>
                <w14:ligatures w14:val="none"/>
              </w:rPr>
              <w:t xml:space="preserve"> il soggetto che, rientrando nei requisiti previsti dagli accordi Italia-Svizzera, svolge attività in modalità di </w:t>
            </w:r>
            <w:r w:rsidRPr="005C182D">
              <w:rPr>
                <w:rFonts w:ascii="Times New Roman" w:eastAsia="Times New Roman" w:hAnsi="Times New Roman" w:cs="Times New Roman"/>
                <w:b/>
                <w:bCs/>
                <w:kern w:val="0"/>
                <w:lang w:eastAsia="it-IT"/>
                <w14:ligatures w14:val="none"/>
              </w:rPr>
              <w:t>tele-lavoro</w:t>
            </w:r>
            <w:r w:rsidRPr="005C182D">
              <w:rPr>
                <w:rFonts w:ascii="Times New Roman" w:eastAsia="Times New Roman" w:hAnsi="Times New Roman" w:cs="Times New Roman"/>
                <w:kern w:val="0"/>
                <w:lang w:eastAsia="it-IT"/>
                <w14:ligatures w14:val="none"/>
              </w:rPr>
              <w:t xml:space="preserve"> presso il proprio domicilio nello Stato di residenza, fino al 25% del totale della loro attività, relativamente al periodo che va dal 1° gennaio 2024 all’entrata in vigore del Protocollo di modifica dei </w:t>
            </w:r>
            <w:proofErr w:type="gramStart"/>
            <w:r w:rsidRPr="005C182D">
              <w:rPr>
                <w:rFonts w:ascii="Times New Roman" w:eastAsia="Times New Roman" w:hAnsi="Times New Roman" w:cs="Times New Roman"/>
                <w:kern w:val="0"/>
                <w:lang w:eastAsia="it-IT"/>
                <w14:ligatures w14:val="none"/>
              </w:rPr>
              <w:t>predetti</w:t>
            </w:r>
            <w:proofErr w:type="gramEnd"/>
            <w:r w:rsidRPr="005C182D">
              <w:rPr>
                <w:rFonts w:ascii="Times New Roman" w:eastAsia="Times New Roman" w:hAnsi="Times New Roman" w:cs="Times New Roman"/>
                <w:kern w:val="0"/>
                <w:lang w:eastAsia="it-IT"/>
                <w14:ligatures w14:val="none"/>
              </w:rPr>
              <w:t xml:space="preserve"> accordi.</w:t>
            </w:r>
          </w:p>
          <w:p w14:paraId="3BB0487B" w14:textId="77777777" w:rsidR="00B71087" w:rsidRDefault="00B71087" w:rsidP="00B71087">
            <w:pPr>
              <w:spacing w:after="0" w:line="240" w:lineRule="auto"/>
              <w:jc w:val="both"/>
              <w:rPr>
                <w:rFonts w:ascii="Times New Roman" w:eastAsia="Times New Roman" w:hAnsi="Times New Roman" w:cs="Times New Roman"/>
                <w:kern w:val="0"/>
                <w:lang w:eastAsia="it-IT"/>
                <w14:ligatures w14:val="none"/>
              </w:rPr>
            </w:pPr>
          </w:p>
          <w:p w14:paraId="57868A86" w14:textId="2BFAD9A7" w:rsidR="00B71087" w:rsidRPr="005C182D" w:rsidRDefault="00B71087" w:rsidP="00BA7177">
            <w:pPr>
              <w:spacing w:after="0" w:line="240" w:lineRule="auto"/>
              <w:rPr>
                <w:rFonts w:ascii="Times New Roman" w:eastAsia="Times New Roman" w:hAnsi="Times New Roman" w:cs="Times New Roman"/>
                <w:kern w:val="0"/>
                <w:lang w:eastAsia="it-IT"/>
                <w14:ligatures w14:val="none"/>
              </w:rPr>
            </w:pPr>
          </w:p>
        </w:tc>
      </w:tr>
      <w:tr w:rsidR="006872AE" w:rsidRPr="005C182D" w14:paraId="415A05A0" w14:textId="77777777" w:rsidTr="00FB5217">
        <w:trPr>
          <w:tblCellSpacing w:w="0" w:type="dxa"/>
        </w:trPr>
        <w:tc>
          <w:tcPr>
            <w:tcW w:w="672" w:type="pct"/>
            <w:tcBorders>
              <w:bottom w:val="single" w:sz="6" w:space="0" w:color="333333"/>
            </w:tcBorders>
            <w:vAlign w:val="center"/>
            <w:hideMark/>
          </w:tcPr>
          <w:p w14:paraId="5DAD1BF1" w14:textId="77777777" w:rsidR="005C182D" w:rsidRPr="005C182D" w:rsidRDefault="005C182D" w:rsidP="00FE56D6">
            <w:pPr>
              <w:spacing w:after="0" w:line="240" w:lineRule="auto"/>
              <w:rPr>
                <w:rFonts w:ascii="Times New Roman" w:eastAsia="Times New Roman" w:hAnsi="Times New Roman" w:cs="Times New Roman"/>
                <w:b/>
                <w:bCs/>
                <w:kern w:val="0"/>
                <w:lang w:eastAsia="it-IT"/>
                <w14:ligatures w14:val="none"/>
              </w:rPr>
            </w:pPr>
            <w:r w:rsidRPr="005C182D">
              <w:rPr>
                <w:rFonts w:ascii="Times New Roman" w:eastAsia="Times New Roman" w:hAnsi="Times New Roman" w:cs="Times New Roman"/>
                <w:b/>
                <w:bCs/>
                <w:kern w:val="0"/>
                <w:lang w:eastAsia="it-IT"/>
                <w14:ligatures w14:val="none"/>
              </w:rPr>
              <w:lastRenderedPageBreak/>
              <w:t>Regime forfetario</w:t>
            </w:r>
          </w:p>
        </w:tc>
        <w:tc>
          <w:tcPr>
            <w:tcW w:w="4328" w:type="pct"/>
            <w:gridSpan w:val="2"/>
            <w:tcBorders>
              <w:bottom w:val="single" w:sz="6" w:space="0" w:color="333333"/>
            </w:tcBorders>
            <w:vAlign w:val="center"/>
            <w:hideMark/>
          </w:tcPr>
          <w:p w14:paraId="52B36DE3" w14:textId="77777777" w:rsidR="00B71087" w:rsidRDefault="00B71087" w:rsidP="00BA7177">
            <w:pPr>
              <w:spacing w:after="0" w:line="240" w:lineRule="auto"/>
              <w:rPr>
                <w:rFonts w:ascii="Times New Roman" w:eastAsia="Times New Roman" w:hAnsi="Times New Roman" w:cs="Times New Roman"/>
                <w:kern w:val="0"/>
                <w:lang w:eastAsia="it-IT"/>
                <w14:ligatures w14:val="none"/>
              </w:rPr>
            </w:pPr>
          </w:p>
          <w:p w14:paraId="2C861951" w14:textId="77777777" w:rsidR="005C182D" w:rsidRDefault="005C182D" w:rsidP="00B71087">
            <w:pPr>
              <w:spacing w:after="0" w:line="240" w:lineRule="auto"/>
              <w:jc w:val="both"/>
              <w:rPr>
                <w:rFonts w:ascii="Times New Roman" w:eastAsia="Times New Roman" w:hAnsi="Times New Roman" w:cs="Times New Roman"/>
                <w:kern w:val="0"/>
                <w:lang w:eastAsia="it-IT"/>
                <w14:ligatures w14:val="none"/>
              </w:rPr>
            </w:pPr>
            <w:r w:rsidRPr="005C182D">
              <w:rPr>
                <w:rFonts w:ascii="Times New Roman" w:eastAsia="Times New Roman" w:hAnsi="Times New Roman" w:cs="Times New Roman"/>
                <w:kern w:val="0"/>
                <w:lang w:eastAsia="it-IT"/>
                <w14:ligatures w14:val="none"/>
              </w:rPr>
              <w:t xml:space="preserve">Per il 2025 viene </w:t>
            </w:r>
            <w:r w:rsidRPr="005C182D">
              <w:rPr>
                <w:rFonts w:ascii="Times New Roman" w:eastAsia="Times New Roman" w:hAnsi="Times New Roman" w:cs="Times New Roman"/>
                <w:b/>
                <w:bCs/>
                <w:kern w:val="0"/>
                <w:lang w:eastAsia="it-IT"/>
                <w14:ligatures w14:val="none"/>
              </w:rPr>
              <w:t>aumentato da 30mila a 35mila euro il limite</w:t>
            </w:r>
            <w:r w:rsidRPr="005C182D">
              <w:rPr>
                <w:rFonts w:ascii="Times New Roman" w:eastAsia="Times New Roman" w:hAnsi="Times New Roman" w:cs="Times New Roman"/>
                <w:kern w:val="0"/>
                <w:lang w:eastAsia="it-IT"/>
                <w14:ligatures w14:val="none"/>
              </w:rPr>
              <w:t xml:space="preserve"> entro il quale possono avvalersi del regime forfetario (articolo 1, commi 54-89, legge 190/2014) i soggetti che nell'anno precedente hanno percepito redditi di lavoro dipendente e redditi assimilati a quelli di lavoro dipendente.</w:t>
            </w:r>
          </w:p>
          <w:p w14:paraId="41ABF816" w14:textId="77777777" w:rsidR="00B71087" w:rsidRDefault="00B71087" w:rsidP="00B71087">
            <w:pPr>
              <w:spacing w:after="0" w:line="240" w:lineRule="auto"/>
              <w:jc w:val="both"/>
              <w:rPr>
                <w:rFonts w:ascii="Times New Roman" w:eastAsia="Times New Roman" w:hAnsi="Times New Roman" w:cs="Times New Roman"/>
                <w:kern w:val="0"/>
                <w:lang w:eastAsia="it-IT"/>
                <w14:ligatures w14:val="none"/>
              </w:rPr>
            </w:pPr>
          </w:p>
          <w:p w14:paraId="5515D35A" w14:textId="74D962E2" w:rsidR="00B71087" w:rsidRPr="005C182D" w:rsidRDefault="00B71087" w:rsidP="00BA7177">
            <w:pPr>
              <w:spacing w:after="0" w:line="240" w:lineRule="auto"/>
              <w:rPr>
                <w:rFonts w:ascii="Times New Roman" w:eastAsia="Times New Roman" w:hAnsi="Times New Roman" w:cs="Times New Roman"/>
                <w:kern w:val="0"/>
                <w:lang w:eastAsia="it-IT"/>
                <w14:ligatures w14:val="none"/>
              </w:rPr>
            </w:pPr>
          </w:p>
        </w:tc>
      </w:tr>
      <w:tr w:rsidR="006872AE" w:rsidRPr="005C182D" w14:paraId="7C8A2B4D" w14:textId="77777777" w:rsidTr="00FB5217">
        <w:trPr>
          <w:tblCellSpacing w:w="0" w:type="dxa"/>
        </w:trPr>
        <w:tc>
          <w:tcPr>
            <w:tcW w:w="672" w:type="pct"/>
            <w:tcBorders>
              <w:bottom w:val="single" w:sz="6" w:space="0" w:color="333333"/>
            </w:tcBorders>
            <w:vAlign w:val="center"/>
            <w:hideMark/>
          </w:tcPr>
          <w:p w14:paraId="49494666" w14:textId="74950B39" w:rsidR="006872AE" w:rsidRPr="005C182D" w:rsidRDefault="006872AE" w:rsidP="00FE56D6">
            <w:pPr>
              <w:spacing w:after="0" w:line="240" w:lineRule="auto"/>
              <w:rPr>
                <w:rFonts w:ascii="Times New Roman" w:eastAsia="Times New Roman" w:hAnsi="Times New Roman" w:cs="Times New Roman"/>
                <w:b/>
                <w:bCs/>
                <w:kern w:val="0"/>
                <w:lang w:eastAsia="it-IT"/>
                <w14:ligatures w14:val="none"/>
              </w:rPr>
            </w:pPr>
            <w:r w:rsidRPr="005C182D">
              <w:rPr>
                <w:rFonts w:ascii="Times New Roman" w:eastAsia="Times New Roman" w:hAnsi="Times New Roman" w:cs="Times New Roman"/>
                <w:b/>
                <w:bCs/>
                <w:kern w:val="0"/>
                <w:lang w:eastAsia="it-IT"/>
                <w14:ligatures w14:val="none"/>
              </w:rPr>
              <w:t>Cripto-attività</w:t>
            </w:r>
          </w:p>
        </w:tc>
        <w:tc>
          <w:tcPr>
            <w:tcW w:w="4328" w:type="pct"/>
            <w:gridSpan w:val="2"/>
            <w:tcBorders>
              <w:bottom w:val="single" w:sz="6" w:space="0" w:color="333333"/>
            </w:tcBorders>
            <w:vAlign w:val="center"/>
            <w:hideMark/>
          </w:tcPr>
          <w:p w14:paraId="4504CCAF" w14:textId="77777777" w:rsidR="006872AE" w:rsidRDefault="006872AE" w:rsidP="006872AE">
            <w:pPr>
              <w:spacing w:after="0" w:line="240" w:lineRule="auto"/>
              <w:jc w:val="both"/>
              <w:rPr>
                <w:rFonts w:ascii="Times New Roman" w:eastAsia="Times New Roman" w:hAnsi="Times New Roman" w:cs="Times New Roman"/>
                <w:b/>
                <w:bCs/>
                <w:kern w:val="0"/>
                <w:lang w:eastAsia="it-IT"/>
                <w14:ligatures w14:val="none"/>
              </w:rPr>
            </w:pPr>
          </w:p>
          <w:p w14:paraId="374C86FA" w14:textId="77777777" w:rsidR="006872AE" w:rsidRDefault="006872AE" w:rsidP="006872AE">
            <w:pPr>
              <w:spacing w:after="0" w:line="240" w:lineRule="auto"/>
              <w:jc w:val="both"/>
              <w:rPr>
                <w:rFonts w:ascii="Times New Roman" w:eastAsia="Times New Roman" w:hAnsi="Times New Roman" w:cs="Times New Roman"/>
                <w:kern w:val="0"/>
                <w:lang w:eastAsia="it-IT"/>
                <w14:ligatures w14:val="none"/>
              </w:rPr>
            </w:pPr>
            <w:r w:rsidRPr="005C182D">
              <w:rPr>
                <w:rFonts w:ascii="Times New Roman" w:eastAsia="Times New Roman" w:hAnsi="Times New Roman" w:cs="Times New Roman"/>
                <w:b/>
                <w:bCs/>
                <w:kern w:val="0"/>
                <w:lang w:eastAsia="it-IT"/>
                <w14:ligatures w14:val="none"/>
              </w:rPr>
              <w:t>Aumenta dal 26% al 33%</w:t>
            </w:r>
            <w:r w:rsidRPr="005C182D">
              <w:rPr>
                <w:rFonts w:ascii="Times New Roman" w:eastAsia="Times New Roman" w:hAnsi="Times New Roman" w:cs="Times New Roman"/>
                <w:kern w:val="0"/>
                <w:lang w:eastAsia="it-IT"/>
                <w14:ligatures w14:val="none"/>
              </w:rPr>
              <w:t xml:space="preserve"> l’aliquota dell’imposta </w:t>
            </w:r>
            <w:r w:rsidRPr="005C182D">
              <w:rPr>
                <w:rFonts w:ascii="Times New Roman" w:eastAsia="Times New Roman" w:hAnsi="Times New Roman" w:cs="Times New Roman"/>
                <w:b/>
                <w:bCs/>
                <w:kern w:val="0"/>
                <w:lang w:eastAsia="it-IT"/>
                <w14:ligatures w14:val="none"/>
              </w:rPr>
              <w:t>sostitutiva sulle plusvalenze e sugli altri proventi</w:t>
            </w:r>
            <w:r w:rsidRPr="005C182D">
              <w:rPr>
                <w:rFonts w:ascii="Times New Roman" w:eastAsia="Times New Roman" w:hAnsi="Times New Roman" w:cs="Times New Roman"/>
                <w:kern w:val="0"/>
                <w:lang w:eastAsia="it-IT"/>
                <w14:ligatures w14:val="none"/>
              </w:rPr>
              <w:t xml:space="preserve"> derivanti dalle operazioni in </w:t>
            </w:r>
            <w:r w:rsidRPr="005C182D">
              <w:rPr>
                <w:rFonts w:ascii="Times New Roman" w:eastAsia="Times New Roman" w:hAnsi="Times New Roman" w:cs="Times New Roman"/>
                <w:b/>
                <w:bCs/>
                <w:kern w:val="0"/>
                <w:lang w:eastAsia="it-IT"/>
                <w14:ligatures w14:val="none"/>
              </w:rPr>
              <w:t>cripto-attività</w:t>
            </w:r>
            <w:r w:rsidRPr="005C182D">
              <w:rPr>
                <w:rFonts w:ascii="Times New Roman" w:eastAsia="Times New Roman" w:hAnsi="Times New Roman" w:cs="Times New Roman"/>
                <w:kern w:val="0"/>
                <w:lang w:eastAsia="it-IT"/>
                <w14:ligatures w14:val="none"/>
              </w:rPr>
              <w:t xml:space="preserve"> (articolo 67, comma 1, lettera c-sexies del Tuir) realizzati a decorrere dal 1° gennaio 2026 e viene </w:t>
            </w:r>
            <w:r w:rsidRPr="005C182D">
              <w:rPr>
                <w:rFonts w:ascii="Times New Roman" w:eastAsia="Times New Roman" w:hAnsi="Times New Roman" w:cs="Times New Roman"/>
                <w:b/>
                <w:bCs/>
                <w:kern w:val="0"/>
                <w:lang w:eastAsia="it-IT"/>
                <w14:ligatures w14:val="none"/>
              </w:rPr>
              <w:t>eliminata la soglia di esenzione</w:t>
            </w:r>
            <w:r w:rsidRPr="005C182D">
              <w:rPr>
                <w:rFonts w:ascii="Times New Roman" w:eastAsia="Times New Roman" w:hAnsi="Times New Roman" w:cs="Times New Roman"/>
                <w:kern w:val="0"/>
                <w:lang w:eastAsia="it-IT"/>
                <w14:ligatures w14:val="none"/>
              </w:rPr>
              <w:t xml:space="preserve"> pari a 2mila euro. Viene, inoltre, previsto che per la determinazione delle plusvalenze e minusvalenze, per ciascuna cripto-attività posseduta alla data del 1° gennaio 2025 al posto del costo o del valore di acquisto può essere assunto il valore a tale data determinato ai sensi dell’articolo 9 del Tuir, versando un’imposta sostitutiva delle imposte sui redditi del 18% entro il 30 novembre 2025, anche rateizzabile in tre rate annuali di pari importo e con interessi del 3% annuo sulle rate successive alla prima. L’assunzione, quale valore di acquisto, del valore esistente al 1° gennaio 2025 preclude il realizzo di minusvalenze utilizzabili ai sensi dell’articolo 68, comma 9-bis del Tuir.</w:t>
            </w:r>
          </w:p>
          <w:p w14:paraId="1B1E82BC" w14:textId="5B6ECEEA" w:rsidR="006872AE" w:rsidRPr="005C182D" w:rsidRDefault="006872AE" w:rsidP="006872AE">
            <w:pPr>
              <w:spacing w:after="0" w:line="240" w:lineRule="auto"/>
              <w:jc w:val="both"/>
              <w:rPr>
                <w:rFonts w:ascii="Times New Roman" w:eastAsia="Times New Roman" w:hAnsi="Times New Roman" w:cs="Times New Roman"/>
                <w:kern w:val="0"/>
                <w:lang w:eastAsia="it-IT"/>
                <w14:ligatures w14:val="none"/>
              </w:rPr>
            </w:pPr>
          </w:p>
        </w:tc>
      </w:tr>
    </w:tbl>
    <w:p w14:paraId="1BFD961C" w14:textId="77777777" w:rsidR="00B20E6B" w:rsidRDefault="00B20E6B"/>
    <w:p w14:paraId="3B35A866" w14:textId="34C48859" w:rsidR="005C182D" w:rsidRPr="006872AE" w:rsidRDefault="006872AE">
      <w:pPr>
        <w:rPr>
          <w:b/>
          <w:bCs/>
        </w:rPr>
      </w:pPr>
      <w:r w:rsidRPr="006872AE">
        <w:rPr>
          <w:b/>
          <w:bCs/>
        </w:rPr>
        <w:t xml:space="preserve">NOVITA’ </w:t>
      </w:r>
      <w:r w:rsidR="005C182D" w:rsidRPr="006872AE">
        <w:rPr>
          <w:b/>
          <w:bCs/>
        </w:rPr>
        <w:t>IVA</w:t>
      </w:r>
    </w:p>
    <w:p w14:paraId="13FE2078" w14:textId="77777777" w:rsidR="005C182D" w:rsidRDefault="005C182D"/>
    <w:tbl>
      <w:tblPr>
        <w:tblW w:w="5000" w:type="pct"/>
        <w:tblCellSpacing w:w="0" w:type="dxa"/>
        <w:tblCellMar>
          <w:top w:w="15" w:type="dxa"/>
          <w:left w:w="15" w:type="dxa"/>
          <w:bottom w:w="15" w:type="dxa"/>
          <w:right w:w="15" w:type="dxa"/>
        </w:tblCellMar>
        <w:tblLook w:val="04A0" w:firstRow="1" w:lastRow="0" w:firstColumn="1" w:lastColumn="0" w:noHBand="0" w:noVBand="1"/>
      </w:tblPr>
      <w:tblGrid>
        <w:gridCol w:w="1735"/>
        <w:gridCol w:w="7903"/>
      </w:tblGrid>
      <w:tr w:rsidR="005C182D" w:rsidRPr="005C182D" w14:paraId="03B39004" w14:textId="77777777" w:rsidTr="006872AE">
        <w:trPr>
          <w:tblCellSpacing w:w="0" w:type="dxa"/>
        </w:trPr>
        <w:tc>
          <w:tcPr>
            <w:tcW w:w="900" w:type="pct"/>
            <w:tcBorders>
              <w:bottom w:val="single" w:sz="6" w:space="0" w:color="333333"/>
            </w:tcBorders>
            <w:vAlign w:val="center"/>
            <w:hideMark/>
          </w:tcPr>
          <w:p w14:paraId="4267F159" w14:textId="77777777" w:rsidR="005C182D" w:rsidRPr="005C182D" w:rsidRDefault="005C182D" w:rsidP="00FE56D6">
            <w:pPr>
              <w:spacing w:after="0" w:line="240" w:lineRule="auto"/>
              <w:rPr>
                <w:rFonts w:ascii="Times New Roman" w:eastAsia="Times New Roman" w:hAnsi="Times New Roman" w:cs="Times New Roman"/>
                <w:b/>
                <w:bCs/>
                <w:kern w:val="0"/>
                <w:lang w:eastAsia="it-IT"/>
                <w14:ligatures w14:val="none"/>
              </w:rPr>
            </w:pPr>
            <w:r w:rsidRPr="005C182D">
              <w:rPr>
                <w:rFonts w:ascii="Times New Roman" w:eastAsia="Times New Roman" w:hAnsi="Times New Roman" w:cs="Times New Roman"/>
                <w:b/>
                <w:bCs/>
                <w:kern w:val="0"/>
                <w:lang w:eastAsia="it-IT"/>
                <w14:ligatures w14:val="none"/>
              </w:rPr>
              <w:t>Prestazioni di formazione</w:t>
            </w:r>
          </w:p>
        </w:tc>
        <w:tc>
          <w:tcPr>
            <w:tcW w:w="4100" w:type="pct"/>
            <w:tcBorders>
              <w:bottom w:val="single" w:sz="6" w:space="0" w:color="333333"/>
            </w:tcBorders>
            <w:vAlign w:val="center"/>
            <w:hideMark/>
          </w:tcPr>
          <w:p w14:paraId="5DDE00F0" w14:textId="77777777" w:rsidR="006872AE" w:rsidRDefault="005C182D" w:rsidP="006872AE">
            <w:pPr>
              <w:spacing w:after="0" w:line="240" w:lineRule="auto"/>
              <w:jc w:val="both"/>
              <w:rPr>
                <w:rFonts w:ascii="Times New Roman" w:eastAsia="Times New Roman" w:hAnsi="Times New Roman" w:cs="Times New Roman"/>
                <w:kern w:val="0"/>
                <w:lang w:eastAsia="it-IT"/>
                <w14:ligatures w14:val="none"/>
              </w:rPr>
            </w:pPr>
            <w:r w:rsidRPr="005C182D">
              <w:rPr>
                <w:rFonts w:ascii="Times New Roman" w:eastAsia="Times New Roman" w:hAnsi="Times New Roman" w:cs="Times New Roman"/>
                <w:kern w:val="0"/>
                <w:lang w:eastAsia="it-IT"/>
                <w14:ligatures w14:val="none"/>
              </w:rPr>
              <w:t>Viene prevista l'</w:t>
            </w:r>
            <w:r w:rsidRPr="005C182D">
              <w:rPr>
                <w:rFonts w:ascii="Times New Roman" w:eastAsia="Times New Roman" w:hAnsi="Times New Roman" w:cs="Times New Roman"/>
                <w:b/>
                <w:bCs/>
                <w:kern w:val="0"/>
                <w:lang w:eastAsia="it-IT"/>
                <w14:ligatures w14:val="none"/>
              </w:rPr>
              <w:t>imponibilità</w:t>
            </w:r>
            <w:r w:rsidRPr="005C182D">
              <w:rPr>
                <w:rFonts w:ascii="Times New Roman" w:eastAsia="Times New Roman" w:hAnsi="Times New Roman" w:cs="Times New Roman"/>
                <w:kern w:val="0"/>
                <w:lang w:eastAsia="it-IT"/>
                <w14:ligatures w14:val="none"/>
              </w:rPr>
              <w:t xml:space="preserve">, ai fini Iva, </w:t>
            </w:r>
            <w:r w:rsidRPr="005C182D">
              <w:rPr>
                <w:rFonts w:ascii="Times New Roman" w:eastAsia="Times New Roman" w:hAnsi="Times New Roman" w:cs="Times New Roman"/>
                <w:b/>
                <w:bCs/>
                <w:kern w:val="0"/>
                <w:lang w:eastAsia="it-IT"/>
                <w14:ligatures w14:val="none"/>
              </w:rPr>
              <w:t>delle prestazioni di formazione rese ai soggetti autorizzati alla somministrazione di lavoro</w:t>
            </w:r>
            <w:r w:rsidRPr="005C182D">
              <w:rPr>
                <w:rFonts w:ascii="Times New Roman" w:eastAsia="Times New Roman" w:hAnsi="Times New Roman" w:cs="Times New Roman"/>
                <w:kern w:val="0"/>
                <w:lang w:eastAsia="it-IT"/>
                <w14:ligatures w14:val="none"/>
              </w:rPr>
              <w:t xml:space="preserve"> (articolo 4, Dlgs 276/2003) da enti e società di formazione finanziati attraverso l’apposito fondo bilaterale.</w:t>
            </w:r>
          </w:p>
          <w:p w14:paraId="53261BE9" w14:textId="28D6CE08" w:rsidR="005C182D" w:rsidRDefault="005C182D" w:rsidP="006872AE">
            <w:pPr>
              <w:spacing w:after="0" w:line="240" w:lineRule="auto"/>
              <w:jc w:val="both"/>
              <w:rPr>
                <w:rFonts w:ascii="Times New Roman" w:eastAsia="Times New Roman" w:hAnsi="Times New Roman" w:cs="Times New Roman"/>
                <w:kern w:val="0"/>
                <w:lang w:eastAsia="it-IT"/>
                <w14:ligatures w14:val="none"/>
              </w:rPr>
            </w:pPr>
            <w:r w:rsidRPr="005C182D">
              <w:rPr>
                <w:rFonts w:ascii="Times New Roman" w:eastAsia="Times New Roman" w:hAnsi="Times New Roman" w:cs="Times New Roman"/>
                <w:kern w:val="0"/>
                <w:lang w:eastAsia="it-IT"/>
                <w14:ligatures w14:val="none"/>
              </w:rPr>
              <w:t>Sono fatti salvi i comportamenti precedenti l'entrata in vigore di questa disposizione, per i quali non siano intervenuti atti divenuti definitivi. Viene riconosciuta la possibilità di definire con il versamento della sola maggiore Iva accertata in caso di liti pendenti in materia. Non sono previsti rimborsi d’imposta.</w:t>
            </w:r>
          </w:p>
          <w:p w14:paraId="5B094ABE" w14:textId="77777777" w:rsidR="006872AE" w:rsidRDefault="006872AE" w:rsidP="006872AE">
            <w:pPr>
              <w:spacing w:after="0" w:line="240" w:lineRule="auto"/>
              <w:jc w:val="both"/>
              <w:rPr>
                <w:rFonts w:ascii="Times New Roman" w:eastAsia="Times New Roman" w:hAnsi="Times New Roman" w:cs="Times New Roman"/>
                <w:kern w:val="0"/>
                <w:lang w:eastAsia="it-IT"/>
                <w14:ligatures w14:val="none"/>
              </w:rPr>
            </w:pPr>
          </w:p>
          <w:p w14:paraId="28A2AC2A" w14:textId="77777777" w:rsidR="006872AE" w:rsidRPr="005C182D" w:rsidRDefault="006872AE" w:rsidP="006872AE">
            <w:pPr>
              <w:spacing w:after="0" w:line="240" w:lineRule="auto"/>
              <w:jc w:val="both"/>
              <w:rPr>
                <w:rFonts w:ascii="Times New Roman" w:eastAsia="Times New Roman" w:hAnsi="Times New Roman" w:cs="Times New Roman"/>
                <w:kern w:val="0"/>
                <w:lang w:eastAsia="it-IT"/>
                <w14:ligatures w14:val="none"/>
              </w:rPr>
            </w:pPr>
          </w:p>
        </w:tc>
      </w:tr>
      <w:tr w:rsidR="005C182D" w:rsidRPr="005C182D" w14:paraId="422E7ADC" w14:textId="77777777" w:rsidTr="006872AE">
        <w:trPr>
          <w:tblCellSpacing w:w="0" w:type="dxa"/>
        </w:trPr>
        <w:tc>
          <w:tcPr>
            <w:tcW w:w="900" w:type="pct"/>
            <w:tcBorders>
              <w:bottom w:val="single" w:sz="6" w:space="0" w:color="333333"/>
            </w:tcBorders>
            <w:vAlign w:val="center"/>
            <w:hideMark/>
          </w:tcPr>
          <w:p w14:paraId="1AA8AB3E" w14:textId="77777777" w:rsidR="005C182D" w:rsidRPr="005C182D" w:rsidRDefault="005C182D" w:rsidP="005C182D">
            <w:pPr>
              <w:spacing w:after="0" w:line="240" w:lineRule="auto"/>
              <w:jc w:val="center"/>
              <w:rPr>
                <w:rFonts w:ascii="Times New Roman" w:eastAsia="Times New Roman" w:hAnsi="Times New Roman" w:cs="Times New Roman"/>
                <w:b/>
                <w:bCs/>
                <w:kern w:val="0"/>
                <w:lang w:eastAsia="it-IT"/>
                <w14:ligatures w14:val="none"/>
              </w:rPr>
            </w:pPr>
            <w:r w:rsidRPr="005C182D">
              <w:rPr>
                <w:rFonts w:ascii="Times New Roman" w:eastAsia="Times New Roman" w:hAnsi="Times New Roman" w:cs="Times New Roman"/>
                <w:b/>
                <w:bCs/>
                <w:kern w:val="0"/>
                <w:lang w:eastAsia="it-IT"/>
                <w14:ligatures w14:val="none"/>
              </w:rPr>
              <w:t xml:space="preserve">Reverse </w:t>
            </w:r>
            <w:proofErr w:type="spellStart"/>
            <w:r w:rsidRPr="005C182D">
              <w:rPr>
                <w:rFonts w:ascii="Times New Roman" w:eastAsia="Times New Roman" w:hAnsi="Times New Roman" w:cs="Times New Roman"/>
                <w:b/>
                <w:bCs/>
                <w:kern w:val="0"/>
                <w:lang w:eastAsia="it-IT"/>
                <w14:ligatures w14:val="none"/>
              </w:rPr>
              <w:t>charge</w:t>
            </w:r>
            <w:proofErr w:type="spellEnd"/>
          </w:p>
        </w:tc>
        <w:tc>
          <w:tcPr>
            <w:tcW w:w="4100" w:type="pct"/>
            <w:tcBorders>
              <w:bottom w:val="single" w:sz="6" w:space="0" w:color="333333"/>
            </w:tcBorders>
            <w:vAlign w:val="center"/>
            <w:hideMark/>
          </w:tcPr>
          <w:p w14:paraId="2140DB2C" w14:textId="77777777" w:rsidR="006872AE" w:rsidRDefault="006872AE" w:rsidP="005C182D">
            <w:pPr>
              <w:spacing w:after="0" w:line="240" w:lineRule="auto"/>
              <w:rPr>
                <w:rFonts w:ascii="Times New Roman" w:eastAsia="Times New Roman" w:hAnsi="Times New Roman" w:cs="Times New Roman"/>
                <w:kern w:val="0"/>
                <w:lang w:eastAsia="it-IT"/>
                <w14:ligatures w14:val="none"/>
              </w:rPr>
            </w:pPr>
          </w:p>
          <w:p w14:paraId="77842839" w14:textId="77777777" w:rsidR="006872AE" w:rsidRDefault="005C182D" w:rsidP="006872AE">
            <w:pPr>
              <w:spacing w:after="0" w:line="240" w:lineRule="auto"/>
              <w:jc w:val="both"/>
              <w:rPr>
                <w:rFonts w:ascii="Times New Roman" w:eastAsia="Times New Roman" w:hAnsi="Times New Roman" w:cs="Times New Roman"/>
                <w:kern w:val="0"/>
                <w:lang w:eastAsia="it-IT"/>
                <w14:ligatures w14:val="none"/>
              </w:rPr>
            </w:pPr>
            <w:r w:rsidRPr="005C182D">
              <w:rPr>
                <w:rFonts w:ascii="Times New Roman" w:eastAsia="Times New Roman" w:hAnsi="Times New Roman" w:cs="Times New Roman"/>
                <w:kern w:val="0"/>
                <w:lang w:eastAsia="it-IT"/>
                <w14:ligatures w14:val="none"/>
              </w:rPr>
              <w:t xml:space="preserve">Viene </w:t>
            </w:r>
            <w:r w:rsidRPr="005C182D">
              <w:rPr>
                <w:rFonts w:ascii="Times New Roman" w:eastAsia="Times New Roman" w:hAnsi="Times New Roman" w:cs="Times New Roman"/>
                <w:b/>
                <w:bCs/>
                <w:kern w:val="0"/>
                <w:lang w:eastAsia="it-IT"/>
                <w14:ligatures w14:val="none"/>
              </w:rPr>
              <w:t>esteso il meccanismo di inversione contabile</w:t>
            </w:r>
            <w:r w:rsidRPr="005C182D">
              <w:rPr>
                <w:rFonts w:ascii="Times New Roman" w:eastAsia="Times New Roman" w:hAnsi="Times New Roman" w:cs="Times New Roman"/>
                <w:kern w:val="0"/>
                <w:lang w:eastAsia="it-IT"/>
                <w14:ligatures w14:val="none"/>
              </w:rPr>
              <w:t xml:space="preserve"> (reverse </w:t>
            </w:r>
            <w:proofErr w:type="spellStart"/>
            <w:r w:rsidRPr="005C182D">
              <w:rPr>
                <w:rFonts w:ascii="Times New Roman" w:eastAsia="Times New Roman" w:hAnsi="Times New Roman" w:cs="Times New Roman"/>
                <w:kern w:val="0"/>
                <w:lang w:eastAsia="it-IT"/>
                <w14:ligatures w14:val="none"/>
              </w:rPr>
              <w:t>charge</w:t>
            </w:r>
            <w:proofErr w:type="spellEnd"/>
            <w:r w:rsidRPr="005C182D">
              <w:rPr>
                <w:rFonts w:ascii="Times New Roman" w:eastAsia="Times New Roman" w:hAnsi="Times New Roman" w:cs="Times New Roman"/>
                <w:kern w:val="0"/>
                <w:lang w:eastAsia="it-IT"/>
                <w14:ligatures w14:val="none"/>
              </w:rPr>
              <w:t xml:space="preserve">) alle prestazioni di servizi effettuate tramite contratti di appalto, subappalto, affidamento a soggetti consorziati o rapporti negoziali caratterizzati da un prevalente utilizzo di manodopera e beni strumentali di proprietà del committente, rese </w:t>
            </w:r>
            <w:r w:rsidRPr="005C182D">
              <w:rPr>
                <w:rFonts w:ascii="Times New Roman" w:eastAsia="Times New Roman" w:hAnsi="Times New Roman" w:cs="Times New Roman"/>
                <w:b/>
                <w:bCs/>
                <w:kern w:val="0"/>
                <w:lang w:eastAsia="it-IT"/>
                <w14:ligatures w14:val="none"/>
              </w:rPr>
              <w:t>nei confronti di imprese che svolgono attività di trasporto e movimentazione merci e servizi di logistica</w:t>
            </w:r>
            <w:r w:rsidRPr="005C182D">
              <w:rPr>
                <w:rFonts w:ascii="Times New Roman" w:eastAsia="Times New Roman" w:hAnsi="Times New Roman" w:cs="Times New Roman"/>
                <w:kern w:val="0"/>
                <w:lang w:eastAsia="it-IT"/>
                <w14:ligatures w14:val="none"/>
              </w:rPr>
              <w:t>. L’efficacia della disposizione è subordinata al rilascio, da parte del Consiglio dell’Unione europea, di una autorizzazione, per cui si prevede che, in attesa della sua piena operatività, il prestatore e il committente possono optare, per un periodo di tre anni, per una soluzione per cui il pagamento dell’Iva sulle prestazioni rese venga effettuato dal committente in nome e per conto del prestatore, che è solidalmente responsabile dell’imposta dovuta. Pertanto, la fattura viene emessa dal prestatore e l’imposta è versata dal soggetto committente, senza possibilità di compensazione.</w:t>
            </w:r>
          </w:p>
          <w:p w14:paraId="31CF27AD" w14:textId="24081BC1" w:rsidR="005C182D" w:rsidRDefault="005C182D" w:rsidP="006872AE">
            <w:pPr>
              <w:spacing w:after="0" w:line="240" w:lineRule="auto"/>
              <w:jc w:val="both"/>
              <w:rPr>
                <w:rFonts w:ascii="Times New Roman" w:eastAsia="Times New Roman" w:hAnsi="Times New Roman" w:cs="Times New Roman"/>
                <w:kern w:val="0"/>
                <w:lang w:eastAsia="it-IT"/>
                <w14:ligatures w14:val="none"/>
              </w:rPr>
            </w:pPr>
          </w:p>
          <w:p w14:paraId="53BE2F6E" w14:textId="78098BB0" w:rsidR="006872AE" w:rsidRPr="005C182D" w:rsidRDefault="006872AE" w:rsidP="005C182D">
            <w:pPr>
              <w:spacing w:after="0" w:line="240" w:lineRule="auto"/>
              <w:rPr>
                <w:rFonts w:ascii="Times New Roman" w:eastAsia="Times New Roman" w:hAnsi="Times New Roman" w:cs="Times New Roman"/>
                <w:kern w:val="0"/>
                <w:lang w:eastAsia="it-IT"/>
                <w14:ligatures w14:val="none"/>
              </w:rPr>
            </w:pPr>
          </w:p>
        </w:tc>
      </w:tr>
      <w:tr w:rsidR="005C182D" w:rsidRPr="005C182D" w14:paraId="424ACEA2" w14:textId="77777777" w:rsidTr="006872AE">
        <w:trPr>
          <w:tblCellSpacing w:w="0" w:type="dxa"/>
        </w:trPr>
        <w:tc>
          <w:tcPr>
            <w:tcW w:w="900" w:type="pct"/>
            <w:tcBorders>
              <w:bottom w:val="single" w:sz="6" w:space="0" w:color="333333"/>
            </w:tcBorders>
            <w:vAlign w:val="center"/>
            <w:hideMark/>
          </w:tcPr>
          <w:p w14:paraId="43384C80" w14:textId="0B250809" w:rsidR="005C182D" w:rsidRPr="005C182D" w:rsidRDefault="005C182D" w:rsidP="00FE56D6">
            <w:pPr>
              <w:spacing w:after="0" w:line="240" w:lineRule="auto"/>
              <w:rPr>
                <w:rFonts w:ascii="Times New Roman" w:eastAsia="Times New Roman" w:hAnsi="Times New Roman" w:cs="Times New Roman"/>
                <w:b/>
                <w:bCs/>
                <w:kern w:val="0"/>
                <w:lang w:eastAsia="it-IT"/>
                <w14:ligatures w14:val="none"/>
              </w:rPr>
            </w:pPr>
            <w:proofErr w:type="spellStart"/>
            <w:r w:rsidRPr="005C182D">
              <w:rPr>
                <w:rFonts w:ascii="Times New Roman" w:eastAsia="Times New Roman" w:hAnsi="Times New Roman" w:cs="Times New Roman"/>
                <w:b/>
                <w:bCs/>
                <w:kern w:val="0"/>
                <w:lang w:eastAsia="it-IT"/>
                <w14:ligatures w14:val="none"/>
              </w:rPr>
              <w:t>Pec</w:t>
            </w:r>
            <w:proofErr w:type="spellEnd"/>
            <w:r w:rsidRPr="005C182D">
              <w:rPr>
                <w:rFonts w:ascii="Times New Roman" w:eastAsia="Times New Roman" w:hAnsi="Times New Roman" w:cs="Times New Roman"/>
                <w:b/>
                <w:bCs/>
                <w:kern w:val="0"/>
                <w:lang w:eastAsia="it-IT"/>
                <w14:ligatures w14:val="none"/>
              </w:rPr>
              <w:t xml:space="preserve"> amministratori delle società</w:t>
            </w:r>
          </w:p>
        </w:tc>
        <w:tc>
          <w:tcPr>
            <w:tcW w:w="4100" w:type="pct"/>
            <w:tcBorders>
              <w:bottom w:val="single" w:sz="6" w:space="0" w:color="333333"/>
            </w:tcBorders>
            <w:vAlign w:val="center"/>
            <w:hideMark/>
          </w:tcPr>
          <w:p w14:paraId="30A258C5" w14:textId="77777777" w:rsidR="005C182D" w:rsidRDefault="006872AE" w:rsidP="005C182D">
            <w:pPr>
              <w:spacing w:after="0" w:line="240" w:lineRule="auto"/>
              <w:rPr>
                <w:rFonts w:ascii="Times New Roman" w:eastAsia="Times New Roman" w:hAnsi="Times New Roman" w:cs="Times New Roman"/>
                <w:kern w:val="0"/>
                <w:lang w:eastAsia="it-IT"/>
                <w14:ligatures w14:val="none"/>
              </w:rPr>
            </w:pPr>
            <w:r>
              <w:rPr>
                <w:rFonts w:ascii="Times New Roman" w:eastAsia="Times New Roman" w:hAnsi="Times New Roman" w:cs="Times New Roman"/>
                <w:kern w:val="0"/>
                <w:lang w:eastAsia="it-IT"/>
                <w14:ligatures w14:val="none"/>
              </w:rPr>
              <w:br/>
            </w:r>
            <w:r w:rsidR="005C182D" w:rsidRPr="005C182D">
              <w:rPr>
                <w:rFonts w:ascii="Times New Roman" w:eastAsia="Times New Roman" w:hAnsi="Times New Roman" w:cs="Times New Roman"/>
                <w:kern w:val="0"/>
                <w:lang w:eastAsia="it-IT"/>
                <w14:ligatures w14:val="none"/>
              </w:rPr>
              <w:t xml:space="preserve">Viene disposto, in capo agli </w:t>
            </w:r>
            <w:r w:rsidR="005C182D" w:rsidRPr="005C182D">
              <w:rPr>
                <w:rFonts w:ascii="Times New Roman" w:eastAsia="Times New Roman" w:hAnsi="Times New Roman" w:cs="Times New Roman"/>
                <w:b/>
                <w:bCs/>
                <w:kern w:val="0"/>
                <w:lang w:eastAsia="it-IT"/>
                <w14:ligatures w14:val="none"/>
              </w:rPr>
              <w:t>amministratori</w:t>
            </w:r>
            <w:r w:rsidR="005C182D" w:rsidRPr="005C182D">
              <w:rPr>
                <w:rFonts w:ascii="Times New Roman" w:eastAsia="Times New Roman" w:hAnsi="Times New Roman" w:cs="Times New Roman"/>
                <w:kern w:val="0"/>
                <w:lang w:eastAsia="it-IT"/>
                <w14:ligatures w14:val="none"/>
              </w:rPr>
              <w:t xml:space="preserve"> di imprese costituite in forma societaria, di dotarsi di un indirizzo di posta elettronica certificata (</w:t>
            </w:r>
            <w:proofErr w:type="spellStart"/>
            <w:r w:rsidR="005C182D" w:rsidRPr="005C182D">
              <w:rPr>
                <w:rFonts w:ascii="Times New Roman" w:eastAsia="Times New Roman" w:hAnsi="Times New Roman" w:cs="Times New Roman"/>
                <w:b/>
                <w:bCs/>
                <w:kern w:val="0"/>
                <w:lang w:eastAsia="it-IT"/>
                <w14:ligatures w14:val="none"/>
              </w:rPr>
              <w:t>Pec</w:t>
            </w:r>
            <w:proofErr w:type="spellEnd"/>
            <w:r w:rsidR="005C182D" w:rsidRPr="005C182D">
              <w:rPr>
                <w:rFonts w:ascii="Times New Roman" w:eastAsia="Times New Roman" w:hAnsi="Times New Roman" w:cs="Times New Roman"/>
                <w:kern w:val="0"/>
                <w:lang w:eastAsia="it-IT"/>
                <w14:ligatures w14:val="none"/>
              </w:rPr>
              <w:t xml:space="preserve">), col fine </w:t>
            </w:r>
            <w:r w:rsidR="005C182D" w:rsidRPr="005C182D">
              <w:rPr>
                <w:rFonts w:ascii="Times New Roman" w:eastAsia="Times New Roman" w:hAnsi="Times New Roman" w:cs="Times New Roman"/>
                <w:kern w:val="0"/>
                <w:lang w:eastAsia="it-IT"/>
                <w14:ligatures w14:val="none"/>
              </w:rPr>
              <w:lastRenderedPageBreak/>
              <w:t>di garantire una comunicazione ufficiale, tracciabile e sicura tra le imprese e la pubblica Amministrazione.</w:t>
            </w:r>
          </w:p>
          <w:p w14:paraId="61DBA4B6" w14:textId="1952737B" w:rsidR="00FE56D6" w:rsidRPr="005C182D" w:rsidRDefault="00FE56D6" w:rsidP="005C182D">
            <w:pPr>
              <w:spacing w:after="0" w:line="240" w:lineRule="auto"/>
              <w:rPr>
                <w:rFonts w:ascii="Times New Roman" w:eastAsia="Times New Roman" w:hAnsi="Times New Roman" w:cs="Times New Roman"/>
                <w:kern w:val="0"/>
                <w:lang w:eastAsia="it-IT"/>
                <w14:ligatures w14:val="none"/>
              </w:rPr>
            </w:pPr>
          </w:p>
        </w:tc>
      </w:tr>
    </w:tbl>
    <w:p w14:paraId="07EC3294" w14:textId="77777777" w:rsidR="005C182D" w:rsidRDefault="005C182D"/>
    <w:p w14:paraId="76844C14" w14:textId="6EE60EBE" w:rsidR="005C182D" w:rsidRPr="00332391" w:rsidRDefault="005C182D">
      <w:pPr>
        <w:rPr>
          <w:b/>
          <w:bCs/>
        </w:rPr>
      </w:pPr>
      <w:r w:rsidRPr="00332391">
        <w:rPr>
          <w:b/>
          <w:bCs/>
        </w:rPr>
        <w:t>AGEVOLAZIONI</w:t>
      </w:r>
    </w:p>
    <w:tbl>
      <w:tblPr>
        <w:tblW w:w="5007" w:type="pct"/>
        <w:tblCellSpacing w:w="0" w:type="dxa"/>
        <w:tblCellMar>
          <w:top w:w="15" w:type="dxa"/>
          <w:left w:w="15" w:type="dxa"/>
          <w:bottom w:w="15" w:type="dxa"/>
          <w:right w:w="15" w:type="dxa"/>
        </w:tblCellMar>
        <w:tblLook w:val="04A0" w:firstRow="1" w:lastRow="0" w:firstColumn="1" w:lastColumn="0" w:noHBand="0" w:noVBand="1"/>
      </w:tblPr>
      <w:tblGrid>
        <w:gridCol w:w="1671"/>
        <w:gridCol w:w="50"/>
        <w:gridCol w:w="137"/>
        <w:gridCol w:w="7779"/>
        <w:gridCol w:w="14"/>
      </w:tblGrid>
      <w:tr w:rsidR="00332391" w:rsidRPr="00332391" w14:paraId="6AA407F2" w14:textId="77777777" w:rsidTr="00174DA9">
        <w:trPr>
          <w:gridAfter w:val="1"/>
          <w:wAfter w:w="7" w:type="pct"/>
          <w:tblCellSpacing w:w="0" w:type="dxa"/>
        </w:trPr>
        <w:tc>
          <w:tcPr>
            <w:tcW w:w="963" w:type="pct"/>
            <w:gridSpan w:val="3"/>
            <w:tcBorders>
              <w:bottom w:val="single" w:sz="6" w:space="0" w:color="333333"/>
            </w:tcBorders>
            <w:vAlign w:val="center"/>
            <w:hideMark/>
          </w:tcPr>
          <w:p w14:paraId="4382561E" w14:textId="77777777" w:rsidR="00332391" w:rsidRPr="00332391" w:rsidRDefault="00332391" w:rsidP="00FE56D6">
            <w:pPr>
              <w:spacing w:after="0" w:line="240" w:lineRule="auto"/>
              <w:rPr>
                <w:rFonts w:ascii="Times New Roman" w:eastAsia="Times New Roman" w:hAnsi="Times New Roman" w:cs="Times New Roman"/>
                <w:b/>
                <w:bCs/>
                <w:kern w:val="0"/>
                <w:lang w:eastAsia="it-IT"/>
                <w14:ligatures w14:val="none"/>
              </w:rPr>
            </w:pPr>
            <w:r w:rsidRPr="00332391">
              <w:rPr>
                <w:rFonts w:ascii="Times New Roman" w:eastAsia="Times New Roman" w:hAnsi="Times New Roman" w:cs="Times New Roman"/>
                <w:b/>
                <w:bCs/>
                <w:kern w:val="0"/>
                <w:lang w:eastAsia="it-IT"/>
                <w14:ligatures w14:val="none"/>
              </w:rPr>
              <w:t>Rideterminazione del costo di partecipazioni e terreni</w:t>
            </w:r>
          </w:p>
        </w:tc>
        <w:tc>
          <w:tcPr>
            <w:tcW w:w="0" w:type="auto"/>
            <w:tcBorders>
              <w:bottom w:val="single" w:sz="6" w:space="0" w:color="333333"/>
            </w:tcBorders>
            <w:vAlign w:val="center"/>
            <w:hideMark/>
          </w:tcPr>
          <w:p w14:paraId="5ABC3F4C" w14:textId="77777777" w:rsidR="00332391" w:rsidRDefault="00332391" w:rsidP="00332391">
            <w:pPr>
              <w:spacing w:after="0" w:line="240" w:lineRule="auto"/>
              <w:jc w:val="both"/>
              <w:rPr>
                <w:rFonts w:ascii="Times New Roman" w:eastAsia="Times New Roman" w:hAnsi="Times New Roman" w:cs="Times New Roman"/>
                <w:kern w:val="0"/>
                <w:lang w:eastAsia="it-IT"/>
                <w14:ligatures w14:val="none"/>
              </w:rPr>
            </w:pPr>
            <w:r w:rsidRPr="00332391">
              <w:rPr>
                <w:rFonts w:ascii="Times New Roman" w:eastAsia="Times New Roman" w:hAnsi="Times New Roman" w:cs="Times New Roman"/>
                <w:kern w:val="0"/>
                <w:lang w:eastAsia="it-IT"/>
                <w14:ligatures w14:val="none"/>
              </w:rPr>
              <w:t xml:space="preserve">La possibilità di ricorrere alla </w:t>
            </w:r>
            <w:r w:rsidRPr="00332391">
              <w:rPr>
                <w:rFonts w:ascii="Times New Roman" w:eastAsia="Times New Roman" w:hAnsi="Times New Roman" w:cs="Times New Roman"/>
                <w:b/>
                <w:bCs/>
                <w:kern w:val="0"/>
                <w:lang w:eastAsia="it-IT"/>
                <w14:ligatures w14:val="none"/>
              </w:rPr>
              <w:t>rivalutazione del costo di acquisto delle partecipazioni</w:t>
            </w:r>
            <w:r w:rsidRPr="00332391">
              <w:rPr>
                <w:rFonts w:ascii="Times New Roman" w:eastAsia="Times New Roman" w:hAnsi="Times New Roman" w:cs="Times New Roman"/>
                <w:kern w:val="0"/>
                <w:lang w:eastAsia="it-IT"/>
                <w14:ligatures w14:val="none"/>
              </w:rPr>
              <w:t xml:space="preserve">, negoziate e non negoziate, </w:t>
            </w:r>
            <w:r w:rsidRPr="00332391">
              <w:rPr>
                <w:rFonts w:ascii="Times New Roman" w:eastAsia="Times New Roman" w:hAnsi="Times New Roman" w:cs="Times New Roman"/>
                <w:b/>
                <w:bCs/>
                <w:kern w:val="0"/>
                <w:lang w:eastAsia="it-IT"/>
                <w14:ligatures w14:val="none"/>
              </w:rPr>
              <w:t>e dei terreni</w:t>
            </w:r>
            <w:r w:rsidRPr="00332391">
              <w:rPr>
                <w:rFonts w:ascii="Times New Roman" w:eastAsia="Times New Roman" w:hAnsi="Times New Roman" w:cs="Times New Roman"/>
                <w:kern w:val="0"/>
                <w:lang w:eastAsia="it-IT"/>
                <w14:ligatures w14:val="none"/>
              </w:rPr>
              <w:t xml:space="preserve"> edificabili e con destinazione agricola diventa ora una disposizione </w:t>
            </w:r>
            <w:r w:rsidRPr="00332391">
              <w:rPr>
                <w:rFonts w:ascii="Times New Roman" w:eastAsia="Times New Roman" w:hAnsi="Times New Roman" w:cs="Times New Roman"/>
                <w:b/>
                <w:bCs/>
                <w:kern w:val="0"/>
                <w:lang w:eastAsia="it-IT"/>
                <w14:ligatures w14:val="none"/>
              </w:rPr>
              <w:t>a regime</w:t>
            </w:r>
            <w:r w:rsidRPr="00332391">
              <w:rPr>
                <w:rFonts w:ascii="Times New Roman" w:eastAsia="Times New Roman" w:hAnsi="Times New Roman" w:cs="Times New Roman"/>
                <w:kern w:val="0"/>
                <w:lang w:eastAsia="it-IT"/>
                <w14:ligatures w14:val="none"/>
              </w:rPr>
              <w:t>.</w:t>
            </w:r>
            <w:r w:rsidRPr="00332391">
              <w:rPr>
                <w:rFonts w:ascii="Times New Roman" w:eastAsia="Times New Roman" w:hAnsi="Times New Roman" w:cs="Times New Roman"/>
                <w:kern w:val="0"/>
                <w:lang w:eastAsia="it-IT"/>
                <w14:ligatures w14:val="none"/>
              </w:rPr>
              <w:br/>
              <w:t xml:space="preserve">È ammesso il pagamento dell’imposta sostitutiva in forma rateale, fino ad un massimo di tre rate annuali, di pari importo, dovute a partire dalla </w:t>
            </w:r>
            <w:proofErr w:type="gramStart"/>
            <w:r w:rsidRPr="00332391">
              <w:rPr>
                <w:rFonts w:ascii="Times New Roman" w:eastAsia="Times New Roman" w:hAnsi="Times New Roman" w:cs="Times New Roman"/>
                <w:kern w:val="0"/>
                <w:lang w:eastAsia="it-IT"/>
                <w14:ligatures w14:val="none"/>
              </w:rPr>
              <w:t>predetta</w:t>
            </w:r>
            <w:proofErr w:type="gramEnd"/>
            <w:r w:rsidRPr="00332391">
              <w:rPr>
                <w:rFonts w:ascii="Times New Roman" w:eastAsia="Times New Roman" w:hAnsi="Times New Roman" w:cs="Times New Roman"/>
                <w:kern w:val="0"/>
                <w:lang w:eastAsia="it-IT"/>
                <w14:ligatures w14:val="none"/>
              </w:rPr>
              <w:t xml:space="preserve"> data del 30 novembre. L’aliquota dell’imposta sostitutiva sale dal 16% al 18%.</w:t>
            </w:r>
          </w:p>
          <w:p w14:paraId="45113009" w14:textId="77777777" w:rsidR="00332391" w:rsidRDefault="00332391" w:rsidP="00332391">
            <w:pPr>
              <w:spacing w:after="0" w:line="240" w:lineRule="auto"/>
              <w:rPr>
                <w:rFonts w:ascii="Times New Roman" w:eastAsia="Times New Roman" w:hAnsi="Times New Roman" w:cs="Times New Roman"/>
                <w:kern w:val="0"/>
                <w:lang w:eastAsia="it-IT"/>
                <w14:ligatures w14:val="none"/>
              </w:rPr>
            </w:pPr>
          </w:p>
          <w:p w14:paraId="7A2EA605" w14:textId="77777777" w:rsidR="00332391" w:rsidRPr="00332391" w:rsidRDefault="00332391" w:rsidP="00332391">
            <w:pPr>
              <w:spacing w:after="0" w:line="240" w:lineRule="auto"/>
              <w:rPr>
                <w:rFonts w:ascii="Times New Roman" w:eastAsia="Times New Roman" w:hAnsi="Times New Roman" w:cs="Times New Roman"/>
                <w:kern w:val="0"/>
                <w:lang w:eastAsia="it-IT"/>
                <w14:ligatures w14:val="none"/>
              </w:rPr>
            </w:pPr>
          </w:p>
        </w:tc>
      </w:tr>
      <w:tr w:rsidR="00332391" w:rsidRPr="005C182D" w14:paraId="2A50BA6A" w14:textId="77777777" w:rsidTr="00174DA9">
        <w:trPr>
          <w:tblCellSpacing w:w="0" w:type="dxa"/>
        </w:trPr>
        <w:tc>
          <w:tcPr>
            <w:tcW w:w="866" w:type="pct"/>
            <w:tcBorders>
              <w:bottom w:val="single" w:sz="6" w:space="0" w:color="333333"/>
            </w:tcBorders>
            <w:vAlign w:val="center"/>
            <w:hideMark/>
          </w:tcPr>
          <w:p w14:paraId="3C06380F" w14:textId="77777777" w:rsidR="00332391" w:rsidRPr="005C182D" w:rsidRDefault="00332391" w:rsidP="00FE56D6">
            <w:pPr>
              <w:spacing w:after="0" w:line="240" w:lineRule="auto"/>
              <w:rPr>
                <w:rFonts w:ascii="Times New Roman" w:eastAsia="Times New Roman" w:hAnsi="Times New Roman" w:cs="Times New Roman"/>
                <w:b/>
                <w:bCs/>
                <w:kern w:val="0"/>
                <w:lang w:eastAsia="it-IT"/>
                <w14:ligatures w14:val="none"/>
              </w:rPr>
            </w:pPr>
            <w:r w:rsidRPr="005C182D">
              <w:rPr>
                <w:rFonts w:ascii="Times New Roman" w:eastAsia="Times New Roman" w:hAnsi="Times New Roman" w:cs="Times New Roman"/>
                <w:b/>
                <w:bCs/>
                <w:kern w:val="0"/>
                <w:lang w:eastAsia="it-IT"/>
                <w14:ligatures w14:val="none"/>
              </w:rPr>
              <w:t>Assegnazione agevolata di beni ai soci</w:t>
            </w:r>
          </w:p>
        </w:tc>
        <w:tc>
          <w:tcPr>
            <w:tcW w:w="26" w:type="pct"/>
            <w:tcBorders>
              <w:bottom w:val="single" w:sz="6" w:space="0" w:color="333333"/>
            </w:tcBorders>
          </w:tcPr>
          <w:p w14:paraId="380BC2E0" w14:textId="77777777" w:rsidR="00332391" w:rsidRPr="005C182D" w:rsidRDefault="00332391" w:rsidP="00332391">
            <w:pPr>
              <w:spacing w:after="0" w:line="240" w:lineRule="auto"/>
              <w:jc w:val="both"/>
              <w:rPr>
                <w:rFonts w:ascii="Times New Roman" w:eastAsia="Times New Roman" w:hAnsi="Times New Roman" w:cs="Times New Roman"/>
                <w:kern w:val="0"/>
                <w:lang w:eastAsia="it-IT"/>
                <w14:ligatures w14:val="none"/>
              </w:rPr>
            </w:pPr>
          </w:p>
        </w:tc>
        <w:tc>
          <w:tcPr>
            <w:tcW w:w="4108" w:type="pct"/>
            <w:gridSpan w:val="3"/>
            <w:tcBorders>
              <w:bottom w:val="single" w:sz="6" w:space="0" w:color="333333"/>
            </w:tcBorders>
            <w:vAlign w:val="center"/>
            <w:hideMark/>
          </w:tcPr>
          <w:p w14:paraId="468388CB" w14:textId="77777777" w:rsidR="00332391" w:rsidRDefault="00332391" w:rsidP="00332391">
            <w:pPr>
              <w:spacing w:after="0" w:line="240" w:lineRule="auto"/>
              <w:jc w:val="both"/>
              <w:rPr>
                <w:rFonts w:ascii="Times New Roman" w:eastAsia="Times New Roman" w:hAnsi="Times New Roman" w:cs="Times New Roman"/>
                <w:kern w:val="0"/>
                <w:lang w:eastAsia="it-IT"/>
                <w14:ligatures w14:val="none"/>
              </w:rPr>
            </w:pPr>
          </w:p>
          <w:p w14:paraId="7705E5B5" w14:textId="77777777" w:rsidR="00332391" w:rsidRDefault="00332391" w:rsidP="00332391">
            <w:pPr>
              <w:spacing w:after="0" w:line="240" w:lineRule="auto"/>
              <w:jc w:val="both"/>
              <w:rPr>
                <w:rFonts w:ascii="Times New Roman" w:eastAsia="Times New Roman" w:hAnsi="Times New Roman" w:cs="Times New Roman"/>
                <w:kern w:val="0"/>
                <w:lang w:eastAsia="it-IT"/>
                <w14:ligatures w14:val="none"/>
              </w:rPr>
            </w:pPr>
            <w:r w:rsidRPr="005C182D">
              <w:rPr>
                <w:rFonts w:ascii="Times New Roman" w:eastAsia="Times New Roman" w:hAnsi="Times New Roman" w:cs="Times New Roman"/>
                <w:kern w:val="0"/>
                <w:lang w:eastAsia="it-IT"/>
                <w14:ligatures w14:val="none"/>
              </w:rPr>
              <w:t xml:space="preserve">Viene riproposta la possibilità di versare un'imposta </w:t>
            </w:r>
            <w:r w:rsidRPr="005C182D">
              <w:rPr>
                <w:rFonts w:ascii="Times New Roman" w:eastAsia="Times New Roman" w:hAnsi="Times New Roman" w:cs="Times New Roman"/>
                <w:b/>
                <w:bCs/>
                <w:kern w:val="0"/>
                <w:lang w:eastAsia="it-IT"/>
                <w14:ligatures w14:val="none"/>
              </w:rPr>
              <w:t>sostitutiva sulle assegnazioni o cessioni di beni immobili o mobili registrati non strumentali</w:t>
            </w:r>
            <w:r w:rsidRPr="005C182D">
              <w:rPr>
                <w:rFonts w:ascii="Times New Roman" w:eastAsia="Times New Roman" w:hAnsi="Times New Roman" w:cs="Times New Roman"/>
                <w:kern w:val="0"/>
                <w:lang w:eastAsia="it-IT"/>
                <w14:ligatures w14:val="none"/>
              </w:rPr>
              <w:t>, assegnate o ceduti da parte delle società commerciali ai soci</w:t>
            </w:r>
            <w:r>
              <w:rPr>
                <w:rFonts w:ascii="Times New Roman" w:eastAsia="Times New Roman" w:hAnsi="Times New Roman" w:cs="Times New Roman"/>
                <w:kern w:val="0"/>
                <w:lang w:eastAsia="it-IT"/>
                <w14:ligatures w14:val="none"/>
              </w:rPr>
              <w:t xml:space="preserve">. </w:t>
            </w:r>
            <w:r w:rsidRPr="005C182D">
              <w:rPr>
                <w:rFonts w:ascii="Times New Roman" w:eastAsia="Times New Roman" w:hAnsi="Times New Roman" w:cs="Times New Roman"/>
                <w:kern w:val="0"/>
                <w:lang w:eastAsia="it-IT"/>
                <w14:ligatures w14:val="none"/>
              </w:rPr>
              <w:t>L’imposta, da versare entro il 30 settembre 2025 in due rate, è pari all’8% (misura che sale al 10,5% se la società non è operativa in almeno due dei tre periodi d’imposta precedenti) calcolata sulla differenza tra valore normale e costo fiscalmente riconosciuto dei beni.</w:t>
            </w:r>
          </w:p>
          <w:p w14:paraId="581D35C6" w14:textId="125643B1" w:rsidR="00332391" w:rsidRDefault="00332391" w:rsidP="00332391">
            <w:pPr>
              <w:spacing w:after="0" w:line="240" w:lineRule="auto"/>
              <w:jc w:val="both"/>
              <w:rPr>
                <w:rFonts w:ascii="Times New Roman" w:eastAsia="Times New Roman" w:hAnsi="Times New Roman" w:cs="Times New Roman"/>
                <w:kern w:val="0"/>
                <w:lang w:eastAsia="it-IT"/>
                <w14:ligatures w14:val="none"/>
              </w:rPr>
            </w:pPr>
            <w:r w:rsidRPr="005C182D">
              <w:rPr>
                <w:rFonts w:ascii="Times New Roman" w:eastAsia="Times New Roman" w:hAnsi="Times New Roman" w:cs="Times New Roman"/>
                <w:kern w:val="0"/>
                <w:lang w:eastAsia="it-IT"/>
                <w14:ligatures w14:val="none"/>
              </w:rPr>
              <w:t>Viene prevista la riduzione dal 3% all'1,5% dell'aliquota dell’imposta di registro eventualmente applicabile a dette assegnazioni o cessioni e le imposte ipotecarie e catastali si applicano in misura fissa.</w:t>
            </w:r>
          </w:p>
          <w:p w14:paraId="5C1D9EF5" w14:textId="77777777" w:rsidR="00332391" w:rsidRDefault="00332391" w:rsidP="00332391">
            <w:pPr>
              <w:spacing w:after="0" w:line="240" w:lineRule="auto"/>
              <w:jc w:val="both"/>
              <w:rPr>
                <w:rFonts w:ascii="Times New Roman" w:eastAsia="Times New Roman" w:hAnsi="Times New Roman" w:cs="Times New Roman"/>
                <w:kern w:val="0"/>
                <w:lang w:eastAsia="it-IT"/>
                <w14:ligatures w14:val="none"/>
              </w:rPr>
            </w:pPr>
          </w:p>
          <w:p w14:paraId="55A15BEF" w14:textId="3F6CA85B" w:rsidR="00332391" w:rsidRPr="005C182D" w:rsidRDefault="00332391" w:rsidP="00332391">
            <w:pPr>
              <w:spacing w:after="0" w:line="240" w:lineRule="auto"/>
              <w:jc w:val="both"/>
              <w:rPr>
                <w:rFonts w:ascii="Times New Roman" w:eastAsia="Times New Roman" w:hAnsi="Times New Roman" w:cs="Times New Roman"/>
                <w:kern w:val="0"/>
                <w:lang w:eastAsia="it-IT"/>
                <w14:ligatures w14:val="none"/>
              </w:rPr>
            </w:pPr>
          </w:p>
        </w:tc>
      </w:tr>
      <w:tr w:rsidR="00332391" w:rsidRPr="005C182D" w14:paraId="5AE6CE06" w14:textId="77777777" w:rsidTr="00174DA9">
        <w:trPr>
          <w:tblCellSpacing w:w="0" w:type="dxa"/>
        </w:trPr>
        <w:tc>
          <w:tcPr>
            <w:tcW w:w="866" w:type="pct"/>
            <w:tcBorders>
              <w:bottom w:val="single" w:sz="6" w:space="0" w:color="333333"/>
            </w:tcBorders>
            <w:vAlign w:val="center"/>
            <w:hideMark/>
          </w:tcPr>
          <w:p w14:paraId="760C3F22" w14:textId="77777777" w:rsidR="00332391" w:rsidRPr="005C182D" w:rsidRDefault="00332391" w:rsidP="00FE56D6">
            <w:pPr>
              <w:spacing w:after="0" w:line="240" w:lineRule="auto"/>
              <w:rPr>
                <w:rFonts w:ascii="Times New Roman" w:eastAsia="Times New Roman" w:hAnsi="Times New Roman" w:cs="Times New Roman"/>
                <w:b/>
                <w:bCs/>
                <w:kern w:val="0"/>
                <w:lang w:eastAsia="it-IT"/>
                <w14:ligatures w14:val="none"/>
              </w:rPr>
            </w:pPr>
            <w:r w:rsidRPr="005C182D">
              <w:rPr>
                <w:rFonts w:ascii="Times New Roman" w:eastAsia="Times New Roman" w:hAnsi="Times New Roman" w:cs="Times New Roman"/>
                <w:b/>
                <w:bCs/>
                <w:kern w:val="0"/>
                <w:lang w:eastAsia="it-IT"/>
                <w14:ligatures w14:val="none"/>
              </w:rPr>
              <w:t>Estromissione di beni delle imprese individuali</w:t>
            </w:r>
          </w:p>
        </w:tc>
        <w:tc>
          <w:tcPr>
            <w:tcW w:w="26" w:type="pct"/>
            <w:tcBorders>
              <w:bottom w:val="single" w:sz="6" w:space="0" w:color="333333"/>
            </w:tcBorders>
          </w:tcPr>
          <w:p w14:paraId="4D155778" w14:textId="77777777" w:rsidR="00332391" w:rsidRPr="005C182D" w:rsidRDefault="00332391" w:rsidP="005C182D">
            <w:pPr>
              <w:spacing w:after="0" w:line="240" w:lineRule="auto"/>
              <w:rPr>
                <w:rFonts w:ascii="Times New Roman" w:eastAsia="Times New Roman" w:hAnsi="Times New Roman" w:cs="Times New Roman"/>
                <w:kern w:val="0"/>
                <w:lang w:eastAsia="it-IT"/>
                <w14:ligatures w14:val="none"/>
              </w:rPr>
            </w:pPr>
          </w:p>
        </w:tc>
        <w:tc>
          <w:tcPr>
            <w:tcW w:w="4108" w:type="pct"/>
            <w:gridSpan w:val="3"/>
            <w:tcBorders>
              <w:bottom w:val="single" w:sz="6" w:space="0" w:color="333333"/>
            </w:tcBorders>
            <w:vAlign w:val="center"/>
            <w:hideMark/>
          </w:tcPr>
          <w:p w14:paraId="6B24E640" w14:textId="77777777" w:rsidR="00332391" w:rsidRDefault="00332391" w:rsidP="005C182D">
            <w:pPr>
              <w:spacing w:after="0" w:line="240" w:lineRule="auto"/>
              <w:rPr>
                <w:rFonts w:ascii="Times New Roman" w:eastAsia="Times New Roman" w:hAnsi="Times New Roman" w:cs="Times New Roman"/>
                <w:kern w:val="0"/>
                <w:lang w:eastAsia="it-IT"/>
                <w14:ligatures w14:val="none"/>
              </w:rPr>
            </w:pPr>
          </w:p>
          <w:p w14:paraId="59F79A15" w14:textId="77777777" w:rsidR="00332391" w:rsidRDefault="00332391" w:rsidP="00332391">
            <w:pPr>
              <w:spacing w:after="0" w:line="240" w:lineRule="auto"/>
              <w:jc w:val="both"/>
              <w:rPr>
                <w:rFonts w:ascii="Times New Roman" w:eastAsia="Times New Roman" w:hAnsi="Times New Roman" w:cs="Times New Roman"/>
                <w:kern w:val="0"/>
                <w:lang w:eastAsia="it-IT"/>
                <w14:ligatures w14:val="none"/>
              </w:rPr>
            </w:pPr>
            <w:r w:rsidRPr="005C182D">
              <w:rPr>
                <w:rFonts w:ascii="Times New Roman" w:eastAsia="Times New Roman" w:hAnsi="Times New Roman" w:cs="Times New Roman"/>
                <w:kern w:val="0"/>
                <w:lang w:eastAsia="it-IT"/>
                <w14:ligatures w14:val="none"/>
              </w:rPr>
              <w:t>Viene nuovamente prevista la possibilità</w:t>
            </w:r>
            <w:r>
              <w:rPr>
                <w:rFonts w:ascii="Times New Roman" w:eastAsia="Times New Roman" w:hAnsi="Times New Roman" w:cs="Times New Roman"/>
                <w:kern w:val="0"/>
                <w:lang w:eastAsia="it-IT"/>
                <w14:ligatures w14:val="none"/>
              </w:rPr>
              <w:t xml:space="preserve"> </w:t>
            </w:r>
            <w:r w:rsidRPr="005C182D">
              <w:rPr>
                <w:rFonts w:ascii="Times New Roman" w:eastAsia="Times New Roman" w:hAnsi="Times New Roman" w:cs="Times New Roman"/>
                <w:kern w:val="0"/>
                <w:lang w:eastAsia="it-IT"/>
                <w14:ligatures w14:val="none"/>
              </w:rPr>
              <w:t>per le imprese individuali di effettuare l’</w:t>
            </w:r>
            <w:r w:rsidRPr="005C182D">
              <w:rPr>
                <w:rFonts w:ascii="Times New Roman" w:eastAsia="Times New Roman" w:hAnsi="Times New Roman" w:cs="Times New Roman"/>
                <w:b/>
                <w:bCs/>
                <w:kern w:val="0"/>
                <w:lang w:eastAsia="it-IT"/>
                <w14:ligatures w14:val="none"/>
              </w:rPr>
              <w:t>estromissione</w:t>
            </w:r>
            <w:r w:rsidRPr="005C182D">
              <w:rPr>
                <w:rFonts w:ascii="Times New Roman" w:eastAsia="Times New Roman" w:hAnsi="Times New Roman" w:cs="Times New Roman"/>
                <w:kern w:val="0"/>
                <w:lang w:eastAsia="it-IT"/>
                <w14:ligatures w14:val="none"/>
              </w:rPr>
              <w:t xml:space="preserve"> dal proprio patrimonio </w:t>
            </w:r>
            <w:r w:rsidRPr="005C182D">
              <w:rPr>
                <w:rFonts w:ascii="Times New Roman" w:eastAsia="Times New Roman" w:hAnsi="Times New Roman" w:cs="Times New Roman"/>
                <w:b/>
                <w:bCs/>
                <w:kern w:val="0"/>
                <w:lang w:eastAsia="it-IT"/>
                <w14:ligatures w14:val="none"/>
              </w:rPr>
              <w:t>dei beni immobili strumentali non produttivi di reddito fondiario</w:t>
            </w:r>
            <w:r w:rsidRPr="005C182D">
              <w:rPr>
                <w:rFonts w:ascii="Times New Roman" w:eastAsia="Times New Roman" w:hAnsi="Times New Roman" w:cs="Times New Roman"/>
                <w:kern w:val="0"/>
                <w:lang w:eastAsia="it-IT"/>
                <w14:ligatures w14:val="none"/>
              </w:rPr>
              <w:t xml:space="preserve"> includendovi anche i beni posseduti al 31 ottobre 2024, a condizione che l’esclusione sia </w:t>
            </w:r>
            <w:proofErr w:type="gramStart"/>
            <w:r w:rsidRPr="005C182D">
              <w:rPr>
                <w:rFonts w:ascii="Times New Roman" w:eastAsia="Times New Roman" w:hAnsi="Times New Roman" w:cs="Times New Roman"/>
                <w:kern w:val="0"/>
                <w:lang w:eastAsia="it-IT"/>
                <w14:ligatures w14:val="none"/>
              </w:rPr>
              <w:t>posta in essere</w:t>
            </w:r>
            <w:proofErr w:type="gramEnd"/>
            <w:r w:rsidRPr="005C182D">
              <w:rPr>
                <w:rFonts w:ascii="Times New Roman" w:eastAsia="Times New Roman" w:hAnsi="Times New Roman" w:cs="Times New Roman"/>
                <w:kern w:val="0"/>
                <w:lang w:eastAsia="it-IT"/>
                <w14:ligatures w14:val="none"/>
              </w:rPr>
              <w:t xml:space="preserve"> tra il 1° gennaio 2025 e il 31 maggio 2025.</w:t>
            </w:r>
          </w:p>
          <w:p w14:paraId="4147CA22" w14:textId="0ADF04F4" w:rsidR="00332391" w:rsidRDefault="00332391" w:rsidP="00332391">
            <w:pPr>
              <w:spacing w:after="0" w:line="240" w:lineRule="auto"/>
              <w:jc w:val="both"/>
              <w:rPr>
                <w:rFonts w:ascii="Times New Roman" w:eastAsia="Times New Roman" w:hAnsi="Times New Roman" w:cs="Times New Roman"/>
                <w:kern w:val="0"/>
                <w:lang w:eastAsia="it-IT"/>
                <w14:ligatures w14:val="none"/>
              </w:rPr>
            </w:pPr>
            <w:r w:rsidRPr="005C182D">
              <w:rPr>
                <w:rFonts w:ascii="Times New Roman" w:eastAsia="Times New Roman" w:hAnsi="Times New Roman" w:cs="Times New Roman"/>
                <w:kern w:val="0"/>
                <w:lang w:eastAsia="it-IT"/>
                <w14:ligatures w14:val="none"/>
              </w:rPr>
              <w:t>L’opzione comporta il versamento di una imposta sostitutiva dell’Irpef e dell’Irap pari all’8% della differenza tra il valore normale dei beni e il relativo valore fiscalmente riconosciuto. I versamenti rateali dell’imposta sostitutiva vanno effettuati, rispettivamente, entro il 30 novembre 2025 ed entro il 30 giugno 2026. Gli effetti dell’estromissione decorrono dal 1° gennaio 2025.</w:t>
            </w:r>
          </w:p>
          <w:p w14:paraId="773147A9" w14:textId="77777777" w:rsidR="00332391" w:rsidRDefault="00332391" w:rsidP="00332391">
            <w:pPr>
              <w:spacing w:after="0" w:line="240" w:lineRule="auto"/>
              <w:jc w:val="both"/>
              <w:rPr>
                <w:rFonts w:ascii="Times New Roman" w:eastAsia="Times New Roman" w:hAnsi="Times New Roman" w:cs="Times New Roman"/>
                <w:kern w:val="0"/>
                <w:lang w:eastAsia="it-IT"/>
                <w14:ligatures w14:val="none"/>
              </w:rPr>
            </w:pPr>
          </w:p>
          <w:p w14:paraId="4EDEF842" w14:textId="7767FB69" w:rsidR="00332391" w:rsidRPr="005C182D" w:rsidRDefault="00332391" w:rsidP="005C182D">
            <w:pPr>
              <w:spacing w:after="0" w:line="240" w:lineRule="auto"/>
              <w:rPr>
                <w:rFonts w:ascii="Times New Roman" w:eastAsia="Times New Roman" w:hAnsi="Times New Roman" w:cs="Times New Roman"/>
                <w:kern w:val="0"/>
                <w:lang w:eastAsia="it-IT"/>
                <w14:ligatures w14:val="none"/>
              </w:rPr>
            </w:pPr>
          </w:p>
        </w:tc>
      </w:tr>
      <w:tr w:rsidR="00332391" w:rsidRPr="005C182D" w14:paraId="2438C25C" w14:textId="77777777" w:rsidTr="00174DA9">
        <w:trPr>
          <w:tblCellSpacing w:w="0" w:type="dxa"/>
        </w:trPr>
        <w:tc>
          <w:tcPr>
            <w:tcW w:w="866" w:type="pct"/>
            <w:tcBorders>
              <w:bottom w:val="single" w:sz="6" w:space="0" w:color="333333"/>
            </w:tcBorders>
            <w:vAlign w:val="center"/>
            <w:hideMark/>
          </w:tcPr>
          <w:p w14:paraId="6DFCF68C" w14:textId="77777777" w:rsidR="00332391" w:rsidRPr="005C182D" w:rsidRDefault="00332391" w:rsidP="00FE56D6">
            <w:pPr>
              <w:spacing w:after="0" w:line="240" w:lineRule="auto"/>
              <w:rPr>
                <w:rFonts w:ascii="Times New Roman" w:eastAsia="Times New Roman" w:hAnsi="Times New Roman" w:cs="Times New Roman"/>
                <w:b/>
                <w:bCs/>
                <w:kern w:val="0"/>
                <w:lang w:eastAsia="it-IT"/>
                <w14:ligatures w14:val="none"/>
              </w:rPr>
            </w:pPr>
            <w:r w:rsidRPr="005C182D">
              <w:rPr>
                <w:rFonts w:ascii="Times New Roman" w:eastAsia="Times New Roman" w:hAnsi="Times New Roman" w:cs="Times New Roman"/>
                <w:b/>
                <w:bCs/>
                <w:kern w:val="0"/>
                <w:lang w:eastAsia="it-IT"/>
                <w14:ligatures w14:val="none"/>
              </w:rPr>
              <w:t>Bonus nuove nascite</w:t>
            </w:r>
          </w:p>
        </w:tc>
        <w:tc>
          <w:tcPr>
            <w:tcW w:w="26" w:type="pct"/>
            <w:tcBorders>
              <w:bottom w:val="single" w:sz="6" w:space="0" w:color="333333"/>
            </w:tcBorders>
          </w:tcPr>
          <w:p w14:paraId="40C2E975" w14:textId="77777777" w:rsidR="00332391" w:rsidRPr="005C182D" w:rsidRDefault="00332391" w:rsidP="005C182D">
            <w:pPr>
              <w:spacing w:after="0" w:line="240" w:lineRule="auto"/>
              <w:rPr>
                <w:rFonts w:ascii="Times New Roman" w:eastAsia="Times New Roman" w:hAnsi="Times New Roman" w:cs="Times New Roman"/>
                <w:kern w:val="0"/>
                <w:lang w:eastAsia="it-IT"/>
                <w14:ligatures w14:val="none"/>
              </w:rPr>
            </w:pPr>
          </w:p>
        </w:tc>
        <w:tc>
          <w:tcPr>
            <w:tcW w:w="4108" w:type="pct"/>
            <w:gridSpan w:val="3"/>
            <w:tcBorders>
              <w:bottom w:val="single" w:sz="6" w:space="0" w:color="333333"/>
            </w:tcBorders>
            <w:vAlign w:val="center"/>
            <w:hideMark/>
          </w:tcPr>
          <w:p w14:paraId="19D9759C" w14:textId="77777777" w:rsidR="00332391" w:rsidRDefault="00332391" w:rsidP="005C182D">
            <w:pPr>
              <w:spacing w:after="0" w:line="240" w:lineRule="auto"/>
              <w:rPr>
                <w:rFonts w:ascii="Times New Roman" w:eastAsia="Times New Roman" w:hAnsi="Times New Roman" w:cs="Times New Roman"/>
                <w:kern w:val="0"/>
                <w:lang w:eastAsia="it-IT"/>
                <w14:ligatures w14:val="none"/>
              </w:rPr>
            </w:pPr>
          </w:p>
          <w:p w14:paraId="7435451F" w14:textId="77777777" w:rsidR="00332391" w:rsidRDefault="00332391" w:rsidP="00332391">
            <w:pPr>
              <w:spacing w:after="0" w:line="240" w:lineRule="auto"/>
              <w:jc w:val="both"/>
              <w:rPr>
                <w:rFonts w:ascii="Times New Roman" w:eastAsia="Times New Roman" w:hAnsi="Times New Roman" w:cs="Times New Roman"/>
                <w:kern w:val="0"/>
                <w:lang w:eastAsia="it-IT"/>
                <w14:ligatures w14:val="none"/>
              </w:rPr>
            </w:pPr>
            <w:r w:rsidRPr="005C182D">
              <w:rPr>
                <w:rFonts w:ascii="Times New Roman" w:eastAsia="Times New Roman" w:hAnsi="Times New Roman" w:cs="Times New Roman"/>
                <w:kern w:val="0"/>
                <w:lang w:eastAsia="it-IT"/>
                <w14:ligatures w14:val="none"/>
              </w:rPr>
              <w:t xml:space="preserve">Al fine di incentivare la natalità e contribuire alle spese di mantenimento dei figli, viene introdotto un nuovo </w:t>
            </w:r>
            <w:r w:rsidRPr="005C182D">
              <w:rPr>
                <w:rFonts w:ascii="Times New Roman" w:eastAsia="Times New Roman" w:hAnsi="Times New Roman" w:cs="Times New Roman"/>
                <w:b/>
                <w:bCs/>
                <w:kern w:val="0"/>
                <w:lang w:eastAsia="it-IT"/>
                <w14:ligatures w14:val="none"/>
              </w:rPr>
              <w:t>assegno una tantum</w:t>
            </w:r>
            <w:r w:rsidRPr="005C182D">
              <w:rPr>
                <w:rFonts w:ascii="Times New Roman" w:eastAsia="Times New Roman" w:hAnsi="Times New Roman" w:cs="Times New Roman"/>
                <w:kern w:val="0"/>
                <w:lang w:eastAsia="it-IT"/>
                <w14:ligatures w14:val="none"/>
              </w:rPr>
              <w:t>, pari a 1.000 euro, riconosciuto per ogni figlio nato o adottato a decorrere dal 1° gennaio 2025.</w:t>
            </w:r>
          </w:p>
          <w:p w14:paraId="17160A0F" w14:textId="77777777" w:rsidR="00332391" w:rsidRDefault="00332391" w:rsidP="00332391">
            <w:pPr>
              <w:spacing w:after="0" w:line="240" w:lineRule="auto"/>
              <w:jc w:val="both"/>
              <w:rPr>
                <w:rFonts w:ascii="Times New Roman" w:eastAsia="Times New Roman" w:hAnsi="Times New Roman" w:cs="Times New Roman"/>
                <w:kern w:val="0"/>
                <w:lang w:eastAsia="it-IT"/>
                <w14:ligatures w14:val="none"/>
              </w:rPr>
            </w:pPr>
            <w:r w:rsidRPr="005C182D">
              <w:rPr>
                <w:rFonts w:ascii="Times New Roman" w:eastAsia="Times New Roman" w:hAnsi="Times New Roman" w:cs="Times New Roman"/>
                <w:kern w:val="0"/>
                <w:lang w:eastAsia="it-IT"/>
                <w14:ligatures w14:val="none"/>
              </w:rPr>
              <w:t xml:space="preserve">Il beneficio – riconosciuto dall’Inps su domanda e subordinato alla condizione che il nucleo familiare di appartenenza del genitore richiedente abbia un valore di Isee non superiore a 40mila euro annui – </w:t>
            </w:r>
            <w:r w:rsidRPr="005C182D">
              <w:rPr>
                <w:rFonts w:ascii="Times New Roman" w:eastAsia="Times New Roman" w:hAnsi="Times New Roman" w:cs="Times New Roman"/>
                <w:b/>
                <w:bCs/>
                <w:kern w:val="0"/>
                <w:lang w:eastAsia="it-IT"/>
                <w14:ligatures w14:val="none"/>
              </w:rPr>
              <w:t>non</w:t>
            </w:r>
            <w:r w:rsidRPr="005C182D">
              <w:rPr>
                <w:rFonts w:ascii="Times New Roman" w:eastAsia="Times New Roman" w:hAnsi="Times New Roman" w:cs="Times New Roman"/>
                <w:kern w:val="0"/>
                <w:lang w:eastAsia="it-IT"/>
                <w14:ligatures w14:val="none"/>
              </w:rPr>
              <w:t xml:space="preserve"> è </w:t>
            </w:r>
            <w:r w:rsidRPr="005C182D">
              <w:rPr>
                <w:rFonts w:ascii="Times New Roman" w:eastAsia="Times New Roman" w:hAnsi="Times New Roman" w:cs="Times New Roman"/>
                <w:b/>
                <w:bCs/>
                <w:kern w:val="0"/>
                <w:lang w:eastAsia="it-IT"/>
                <w14:ligatures w14:val="none"/>
              </w:rPr>
              <w:t>imponibile</w:t>
            </w:r>
            <w:r w:rsidRPr="005C182D">
              <w:rPr>
                <w:rFonts w:ascii="Times New Roman" w:eastAsia="Times New Roman" w:hAnsi="Times New Roman" w:cs="Times New Roman"/>
                <w:kern w:val="0"/>
                <w:lang w:eastAsia="it-IT"/>
                <w14:ligatures w14:val="none"/>
              </w:rPr>
              <w:t xml:space="preserve"> ai fini delle imposte sui redditi. Si richiede inoltre che il genitore richiedente sia cittadino italiano o di uno Stato membro dell'Unione europea, o suo familiare titolare del diritto di soggiorno o del diritto di soggiorno permanente, ovvero essere cittadino di uno Stato non appartenente all'Unione europea in possesso del permesso di soggiorno Ue per soggiornanti di lungo periodo o del permesso unico di lavoro, con autorizzazione a svolgere un'attività lavorativa per un periodo superiore a 6 mesi, ovvero del </w:t>
            </w:r>
            <w:r w:rsidRPr="005C182D">
              <w:rPr>
                <w:rFonts w:ascii="Times New Roman" w:eastAsia="Times New Roman" w:hAnsi="Times New Roman" w:cs="Times New Roman"/>
                <w:kern w:val="0"/>
                <w:lang w:eastAsia="it-IT"/>
                <w14:ligatures w14:val="none"/>
              </w:rPr>
              <w:lastRenderedPageBreak/>
              <w:t>permesso di soggiorno per motivi di ricerca, con autorizzazione al soggiorno in Italia per un periodo superiore a 6 mesi.</w:t>
            </w:r>
          </w:p>
          <w:p w14:paraId="739D1E62" w14:textId="77777777" w:rsidR="00FE56D6" w:rsidRDefault="00FE56D6" w:rsidP="00332391">
            <w:pPr>
              <w:spacing w:after="0" w:line="240" w:lineRule="auto"/>
              <w:jc w:val="both"/>
              <w:rPr>
                <w:rFonts w:ascii="Times New Roman" w:eastAsia="Times New Roman" w:hAnsi="Times New Roman" w:cs="Times New Roman"/>
                <w:kern w:val="0"/>
                <w:lang w:eastAsia="it-IT"/>
                <w14:ligatures w14:val="none"/>
              </w:rPr>
            </w:pPr>
          </w:p>
          <w:p w14:paraId="1C8B39E5" w14:textId="3AA9A442" w:rsidR="00FF514C" w:rsidRPr="005C182D" w:rsidRDefault="00FF514C" w:rsidP="00332391">
            <w:pPr>
              <w:spacing w:after="0" w:line="240" w:lineRule="auto"/>
              <w:jc w:val="both"/>
              <w:rPr>
                <w:rFonts w:ascii="Times New Roman" w:eastAsia="Times New Roman" w:hAnsi="Times New Roman" w:cs="Times New Roman"/>
                <w:kern w:val="0"/>
                <w:lang w:eastAsia="it-IT"/>
                <w14:ligatures w14:val="none"/>
              </w:rPr>
            </w:pPr>
          </w:p>
        </w:tc>
      </w:tr>
      <w:tr w:rsidR="00332391" w:rsidRPr="005C182D" w14:paraId="4B762BDD" w14:textId="77777777" w:rsidTr="00174DA9">
        <w:trPr>
          <w:tblCellSpacing w:w="0" w:type="dxa"/>
        </w:trPr>
        <w:tc>
          <w:tcPr>
            <w:tcW w:w="866" w:type="pct"/>
            <w:tcBorders>
              <w:bottom w:val="single" w:sz="6" w:space="0" w:color="333333"/>
            </w:tcBorders>
            <w:vAlign w:val="center"/>
            <w:hideMark/>
          </w:tcPr>
          <w:p w14:paraId="1919471C" w14:textId="77777777" w:rsidR="00332391" w:rsidRPr="005C182D" w:rsidRDefault="00332391" w:rsidP="00FE56D6">
            <w:pPr>
              <w:spacing w:after="0" w:line="240" w:lineRule="auto"/>
              <w:rPr>
                <w:rFonts w:ascii="Times New Roman" w:eastAsia="Times New Roman" w:hAnsi="Times New Roman" w:cs="Times New Roman"/>
                <w:b/>
                <w:bCs/>
                <w:kern w:val="0"/>
                <w:lang w:eastAsia="it-IT"/>
                <w14:ligatures w14:val="none"/>
              </w:rPr>
            </w:pPr>
            <w:r w:rsidRPr="005C182D">
              <w:rPr>
                <w:rFonts w:ascii="Times New Roman" w:eastAsia="Times New Roman" w:hAnsi="Times New Roman" w:cs="Times New Roman"/>
                <w:b/>
                <w:bCs/>
                <w:kern w:val="0"/>
                <w:lang w:eastAsia="it-IT"/>
                <w14:ligatures w14:val="none"/>
              </w:rPr>
              <w:lastRenderedPageBreak/>
              <w:t>Settore turistico</w:t>
            </w:r>
          </w:p>
        </w:tc>
        <w:tc>
          <w:tcPr>
            <w:tcW w:w="26" w:type="pct"/>
            <w:tcBorders>
              <w:bottom w:val="single" w:sz="6" w:space="0" w:color="333333"/>
            </w:tcBorders>
          </w:tcPr>
          <w:p w14:paraId="25643708" w14:textId="77777777" w:rsidR="00332391" w:rsidRPr="005C182D" w:rsidRDefault="00332391" w:rsidP="005C182D">
            <w:pPr>
              <w:spacing w:after="0" w:line="240" w:lineRule="auto"/>
              <w:rPr>
                <w:rFonts w:ascii="Times New Roman" w:eastAsia="Times New Roman" w:hAnsi="Times New Roman" w:cs="Times New Roman"/>
                <w:kern w:val="0"/>
                <w:lang w:eastAsia="it-IT"/>
                <w14:ligatures w14:val="none"/>
              </w:rPr>
            </w:pPr>
          </w:p>
        </w:tc>
        <w:tc>
          <w:tcPr>
            <w:tcW w:w="4108" w:type="pct"/>
            <w:gridSpan w:val="3"/>
            <w:tcBorders>
              <w:bottom w:val="single" w:sz="6" w:space="0" w:color="333333"/>
            </w:tcBorders>
            <w:vAlign w:val="center"/>
            <w:hideMark/>
          </w:tcPr>
          <w:p w14:paraId="38D084E9" w14:textId="77777777" w:rsidR="00FE56D6" w:rsidRDefault="00FE56D6" w:rsidP="00FF514C">
            <w:pPr>
              <w:spacing w:after="0" w:line="240" w:lineRule="auto"/>
              <w:jc w:val="both"/>
              <w:rPr>
                <w:rFonts w:ascii="Times New Roman" w:eastAsia="Times New Roman" w:hAnsi="Times New Roman" w:cs="Times New Roman"/>
                <w:kern w:val="0"/>
                <w:lang w:eastAsia="it-IT"/>
                <w14:ligatures w14:val="none"/>
              </w:rPr>
            </w:pPr>
          </w:p>
          <w:p w14:paraId="0573402B" w14:textId="6DA39D25" w:rsidR="00332391" w:rsidRDefault="00332391" w:rsidP="00FF514C">
            <w:pPr>
              <w:spacing w:after="0" w:line="240" w:lineRule="auto"/>
              <w:jc w:val="both"/>
              <w:rPr>
                <w:rFonts w:ascii="Times New Roman" w:eastAsia="Times New Roman" w:hAnsi="Times New Roman" w:cs="Times New Roman"/>
                <w:kern w:val="0"/>
                <w:lang w:eastAsia="it-IT"/>
                <w14:ligatures w14:val="none"/>
              </w:rPr>
            </w:pPr>
            <w:r w:rsidRPr="005C182D">
              <w:rPr>
                <w:rFonts w:ascii="Times New Roman" w:eastAsia="Times New Roman" w:hAnsi="Times New Roman" w:cs="Times New Roman"/>
                <w:kern w:val="0"/>
                <w:lang w:eastAsia="it-IT"/>
                <w14:ligatures w14:val="none"/>
              </w:rPr>
              <w:t>Al fine di garantire la stabilità occupazionale e sopperire all</w:t>
            </w:r>
            <w:r w:rsidR="00FF514C">
              <w:rPr>
                <w:rFonts w:ascii="Times New Roman" w:eastAsia="Times New Roman" w:hAnsi="Times New Roman" w:cs="Times New Roman"/>
                <w:kern w:val="0"/>
                <w:lang w:eastAsia="it-IT"/>
                <w14:ligatures w14:val="none"/>
              </w:rPr>
              <w:t>’</w:t>
            </w:r>
            <w:r w:rsidRPr="005C182D">
              <w:rPr>
                <w:rFonts w:ascii="Times New Roman" w:eastAsia="Times New Roman" w:hAnsi="Times New Roman" w:cs="Times New Roman"/>
                <w:kern w:val="0"/>
                <w:lang w:eastAsia="it-IT"/>
                <w14:ligatures w14:val="none"/>
              </w:rPr>
              <w:t xml:space="preserve">eccezionale mancanza di offerta di lavoro nel settore turistico, ricettivo e termale, viene riconosciuto, per il periodo dal 1° gennaio 2025 al 30 settembre 2025, ai lavoratori degli esercizi di somministrazione di alimenti e bevande e ai lavoratori del comparto del turismo, inclusi gli stabilimenti termali, un </w:t>
            </w:r>
            <w:r w:rsidRPr="005C182D">
              <w:rPr>
                <w:rFonts w:ascii="Times New Roman" w:eastAsia="Times New Roman" w:hAnsi="Times New Roman" w:cs="Times New Roman"/>
                <w:b/>
                <w:bCs/>
                <w:kern w:val="0"/>
                <w:lang w:eastAsia="it-IT"/>
                <w14:ligatures w14:val="none"/>
              </w:rPr>
              <w:t>trattamento integrativo speciale</w:t>
            </w:r>
            <w:r w:rsidRPr="005C182D">
              <w:rPr>
                <w:rFonts w:ascii="Times New Roman" w:eastAsia="Times New Roman" w:hAnsi="Times New Roman" w:cs="Times New Roman"/>
                <w:kern w:val="0"/>
                <w:lang w:eastAsia="it-IT"/>
                <w14:ligatures w14:val="none"/>
              </w:rPr>
              <w:t>, che non concorre alla formazione del reddito, pari al 15% delle retribuzioni lorde corrisposte in relazione al lavoro notturno e alle prestazioni di lavoro straordinario effettuate nei giorni festivi. Tale integrazione è applicata a favore dei lavoratori dipendenti del settore privato titolari di reddito da lavoro dipendente di importo non superiore a 40mila euro nel periodo d</w:t>
            </w:r>
            <w:r w:rsidR="00FF514C">
              <w:rPr>
                <w:rFonts w:ascii="Times New Roman" w:eastAsia="Times New Roman" w:hAnsi="Times New Roman" w:cs="Times New Roman"/>
                <w:kern w:val="0"/>
                <w:lang w:eastAsia="it-IT"/>
                <w14:ligatures w14:val="none"/>
              </w:rPr>
              <w:t>’</w:t>
            </w:r>
            <w:r w:rsidRPr="005C182D">
              <w:rPr>
                <w:rFonts w:ascii="Times New Roman" w:eastAsia="Times New Roman" w:hAnsi="Times New Roman" w:cs="Times New Roman"/>
                <w:kern w:val="0"/>
                <w:lang w:eastAsia="it-IT"/>
                <w14:ligatures w14:val="none"/>
              </w:rPr>
              <w:t>imposta 2024.</w:t>
            </w:r>
          </w:p>
          <w:p w14:paraId="19B21642" w14:textId="77777777" w:rsidR="00FE56D6" w:rsidRDefault="00FE56D6" w:rsidP="00FF514C">
            <w:pPr>
              <w:spacing w:after="0" w:line="240" w:lineRule="auto"/>
              <w:jc w:val="both"/>
              <w:rPr>
                <w:rFonts w:ascii="Times New Roman" w:eastAsia="Times New Roman" w:hAnsi="Times New Roman" w:cs="Times New Roman"/>
                <w:kern w:val="0"/>
                <w:lang w:eastAsia="it-IT"/>
                <w14:ligatures w14:val="none"/>
              </w:rPr>
            </w:pPr>
          </w:p>
          <w:p w14:paraId="79C9BD75" w14:textId="7A979CB8" w:rsidR="00FF514C" w:rsidRPr="005C182D" w:rsidRDefault="00FF514C" w:rsidP="00FF514C">
            <w:pPr>
              <w:spacing w:after="0" w:line="240" w:lineRule="auto"/>
              <w:jc w:val="both"/>
              <w:rPr>
                <w:rFonts w:ascii="Times New Roman" w:eastAsia="Times New Roman" w:hAnsi="Times New Roman" w:cs="Times New Roman"/>
                <w:kern w:val="0"/>
                <w:lang w:eastAsia="it-IT"/>
                <w14:ligatures w14:val="none"/>
              </w:rPr>
            </w:pPr>
          </w:p>
        </w:tc>
      </w:tr>
      <w:tr w:rsidR="00332391" w:rsidRPr="005C182D" w14:paraId="69DDA9C7" w14:textId="77777777" w:rsidTr="00174DA9">
        <w:trPr>
          <w:tblCellSpacing w:w="0" w:type="dxa"/>
        </w:trPr>
        <w:tc>
          <w:tcPr>
            <w:tcW w:w="866" w:type="pct"/>
            <w:tcBorders>
              <w:bottom w:val="single" w:sz="6" w:space="0" w:color="333333"/>
            </w:tcBorders>
            <w:vAlign w:val="center"/>
            <w:hideMark/>
          </w:tcPr>
          <w:p w14:paraId="513D67E3" w14:textId="77777777" w:rsidR="00332391" w:rsidRPr="005C182D" w:rsidRDefault="00332391" w:rsidP="00FE56D6">
            <w:pPr>
              <w:spacing w:after="0" w:line="240" w:lineRule="auto"/>
              <w:rPr>
                <w:rFonts w:ascii="Times New Roman" w:eastAsia="Times New Roman" w:hAnsi="Times New Roman" w:cs="Times New Roman"/>
                <w:b/>
                <w:bCs/>
                <w:kern w:val="0"/>
                <w:lang w:eastAsia="it-IT"/>
                <w14:ligatures w14:val="none"/>
              </w:rPr>
            </w:pPr>
            <w:r w:rsidRPr="005C182D">
              <w:rPr>
                <w:rFonts w:ascii="Times New Roman" w:eastAsia="Times New Roman" w:hAnsi="Times New Roman" w:cs="Times New Roman"/>
                <w:b/>
                <w:bCs/>
                <w:kern w:val="0"/>
                <w:lang w:eastAsia="it-IT"/>
                <w14:ligatures w14:val="none"/>
              </w:rPr>
              <w:t>Maggiorazione del costo deducibile in presenza di nuove assunzioni</w:t>
            </w:r>
          </w:p>
        </w:tc>
        <w:tc>
          <w:tcPr>
            <w:tcW w:w="26" w:type="pct"/>
            <w:tcBorders>
              <w:bottom w:val="single" w:sz="6" w:space="0" w:color="333333"/>
            </w:tcBorders>
          </w:tcPr>
          <w:p w14:paraId="3ECF9703" w14:textId="77777777" w:rsidR="00332391" w:rsidRPr="005C182D" w:rsidRDefault="00332391" w:rsidP="005C182D">
            <w:pPr>
              <w:spacing w:after="0" w:line="240" w:lineRule="auto"/>
              <w:rPr>
                <w:rFonts w:ascii="Times New Roman" w:eastAsia="Times New Roman" w:hAnsi="Times New Roman" w:cs="Times New Roman"/>
                <w:kern w:val="0"/>
                <w:lang w:eastAsia="it-IT"/>
                <w14:ligatures w14:val="none"/>
              </w:rPr>
            </w:pPr>
          </w:p>
        </w:tc>
        <w:tc>
          <w:tcPr>
            <w:tcW w:w="4108" w:type="pct"/>
            <w:gridSpan w:val="3"/>
            <w:tcBorders>
              <w:bottom w:val="single" w:sz="6" w:space="0" w:color="333333"/>
            </w:tcBorders>
            <w:vAlign w:val="center"/>
            <w:hideMark/>
          </w:tcPr>
          <w:p w14:paraId="3BC75A3D" w14:textId="08625124" w:rsidR="00332391" w:rsidRPr="005C182D" w:rsidRDefault="00332391" w:rsidP="00FF514C">
            <w:pPr>
              <w:spacing w:after="0" w:line="240" w:lineRule="auto"/>
              <w:jc w:val="both"/>
              <w:rPr>
                <w:rFonts w:ascii="Times New Roman" w:eastAsia="Times New Roman" w:hAnsi="Times New Roman" w:cs="Times New Roman"/>
                <w:kern w:val="0"/>
                <w:lang w:eastAsia="it-IT"/>
                <w14:ligatures w14:val="none"/>
              </w:rPr>
            </w:pPr>
            <w:r w:rsidRPr="005C182D">
              <w:rPr>
                <w:rFonts w:ascii="Times New Roman" w:eastAsia="Times New Roman" w:hAnsi="Times New Roman" w:cs="Times New Roman"/>
                <w:kern w:val="0"/>
                <w:lang w:eastAsia="it-IT"/>
                <w14:ligatures w14:val="none"/>
              </w:rPr>
              <w:t xml:space="preserve">Viene </w:t>
            </w:r>
            <w:r w:rsidRPr="005C182D">
              <w:rPr>
                <w:rFonts w:ascii="Times New Roman" w:eastAsia="Times New Roman" w:hAnsi="Times New Roman" w:cs="Times New Roman"/>
                <w:b/>
                <w:bCs/>
                <w:kern w:val="0"/>
                <w:lang w:eastAsia="it-IT"/>
                <w14:ligatures w14:val="none"/>
              </w:rPr>
              <w:t>prorogata</w:t>
            </w:r>
            <w:r w:rsidRPr="005C182D">
              <w:rPr>
                <w:rFonts w:ascii="Times New Roman" w:eastAsia="Times New Roman" w:hAnsi="Times New Roman" w:cs="Times New Roman"/>
                <w:kern w:val="0"/>
                <w:lang w:eastAsia="it-IT"/>
                <w14:ligatures w14:val="none"/>
              </w:rPr>
              <w:t xml:space="preserve">, per i tre periodi d’imposta successivi a quello in corso al 31 dicembre 2024, la </w:t>
            </w:r>
            <w:r w:rsidRPr="005C182D">
              <w:rPr>
                <w:rFonts w:ascii="Times New Roman" w:eastAsia="Times New Roman" w:hAnsi="Times New Roman" w:cs="Times New Roman"/>
                <w:b/>
                <w:bCs/>
                <w:kern w:val="0"/>
                <w:lang w:eastAsia="it-IT"/>
                <w14:ligatures w14:val="none"/>
              </w:rPr>
              <w:t>maggiorazione</w:t>
            </w:r>
            <w:r w:rsidRPr="005C182D">
              <w:rPr>
                <w:rFonts w:ascii="Times New Roman" w:eastAsia="Times New Roman" w:hAnsi="Times New Roman" w:cs="Times New Roman"/>
                <w:kern w:val="0"/>
                <w:lang w:eastAsia="it-IT"/>
                <w14:ligatures w14:val="none"/>
              </w:rPr>
              <w:t xml:space="preserve"> del costo ammesso in deduzione in presenza di nuove assunzioni (articolo 4, Dlgs 216/2023).</w:t>
            </w:r>
          </w:p>
        </w:tc>
      </w:tr>
      <w:tr w:rsidR="00332391" w:rsidRPr="005C182D" w14:paraId="1743AAEC" w14:textId="77777777" w:rsidTr="00174DA9">
        <w:trPr>
          <w:tblCellSpacing w:w="0" w:type="dxa"/>
        </w:trPr>
        <w:tc>
          <w:tcPr>
            <w:tcW w:w="866" w:type="pct"/>
            <w:tcBorders>
              <w:bottom w:val="single" w:sz="6" w:space="0" w:color="333333"/>
            </w:tcBorders>
            <w:vAlign w:val="center"/>
            <w:hideMark/>
          </w:tcPr>
          <w:p w14:paraId="77C72C67" w14:textId="77777777" w:rsidR="00332391" w:rsidRPr="005C182D" w:rsidRDefault="00332391" w:rsidP="005C182D">
            <w:pPr>
              <w:spacing w:after="0" w:line="240" w:lineRule="auto"/>
              <w:jc w:val="center"/>
              <w:rPr>
                <w:rFonts w:ascii="Times New Roman" w:eastAsia="Times New Roman" w:hAnsi="Times New Roman" w:cs="Times New Roman"/>
                <w:b/>
                <w:bCs/>
                <w:kern w:val="0"/>
                <w:lang w:eastAsia="it-IT"/>
                <w14:ligatures w14:val="none"/>
              </w:rPr>
            </w:pPr>
            <w:r w:rsidRPr="005C182D">
              <w:rPr>
                <w:rFonts w:ascii="Times New Roman" w:eastAsia="Times New Roman" w:hAnsi="Times New Roman" w:cs="Times New Roman"/>
                <w:b/>
                <w:bCs/>
                <w:kern w:val="0"/>
                <w:lang w:eastAsia="it-IT"/>
                <w14:ligatures w14:val="none"/>
              </w:rPr>
              <w:t>Transizione 5.0</w:t>
            </w:r>
          </w:p>
        </w:tc>
        <w:tc>
          <w:tcPr>
            <w:tcW w:w="26" w:type="pct"/>
            <w:tcBorders>
              <w:bottom w:val="single" w:sz="6" w:space="0" w:color="333333"/>
            </w:tcBorders>
          </w:tcPr>
          <w:p w14:paraId="400D469F" w14:textId="77777777" w:rsidR="00332391" w:rsidRDefault="00332391" w:rsidP="005C182D">
            <w:pPr>
              <w:spacing w:after="0" w:line="240" w:lineRule="auto"/>
              <w:rPr>
                <w:rFonts w:ascii="Times New Roman" w:eastAsia="Times New Roman" w:hAnsi="Times New Roman" w:cs="Times New Roman"/>
                <w:kern w:val="0"/>
                <w:lang w:eastAsia="it-IT"/>
                <w14:ligatures w14:val="none"/>
              </w:rPr>
            </w:pPr>
          </w:p>
          <w:p w14:paraId="3B1EEA88" w14:textId="77777777" w:rsidR="00FF514C" w:rsidRDefault="00FF514C" w:rsidP="005C182D">
            <w:pPr>
              <w:spacing w:after="0" w:line="240" w:lineRule="auto"/>
              <w:rPr>
                <w:rFonts w:ascii="Times New Roman" w:eastAsia="Times New Roman" w:hAnsi="Times New Roman" w:cs="Times New Roman"/>
                <w:kern w:val="0"/>
                <w:lang w:eastAsia="it-IT"/>
                <w14:ligatures w14:val="none"/>
              </w:rPr>
            </w:pPr>
          </w:p>
          <w:p w14:paraId="25669FE4" w14:textId="77777777" w:rsidR="00FF514C" w:rsidRPr="005C182D" w:rsidRDefault="00FF514C" w:rsidP="005C182D">
            <w:pPr>
              <w:spacing w:after="0" w:line="240" w:lineRule="auto"/>
              <w:rPr>
                <w:rFonts w:ascii="Times New Roman" w:eastAsia="Times New Roman" w:hAnsi="Times New Roman" w:cs="Times New Roman"/>
                <w:kern w:val="0"/>
                <w:lang w:eastAsia="it-IT"/>
                <w14:ligatures w14:val="none"/>
              </w:rPr>
            </w:pPr>
          </w:p>
        </w:tc>
        <w:tc>
          <w:tcPr>
            <w:tcW w:w="4108" w:type="pct"/>
            <w:gridSpan w:val="3"/>
            <w:tcBorders>
              <w:bottom w:val="single" w:sz="6" w:space="0" w:color="333333"/>
            </w:tcBorders>
            <w:vAlign w:val="center"/>
            <w:hideMark/>
          </w:tcPr>
          <w:p w14:paraId="36B3856D" w14:textId="77777777" w:rsidR="00FF514C" w:rsidRDefault="00FF514C" w:rsidP="005C182D">
            <w:pPr>
              <w:spacing w:after="0" w:line="240" w:lineRule="auto"/>
              <w:rPr>
                <w:rFonts w:ascii="Times New Roman" w:eastAsia="Times New Roman" w:hAnsi="Times New Roman" w:cs="Times New Roman"/>
                <w:kern w:val="0"/>
                <w:lang w:eastAsia="it-IT"/>
                <w14:ligatures w14:val="none"/>
              </w:rPr>
            </w:pPr>
          </w:p>
          <w:p w14:paraId="0CB4A71E" w14:textId="77777777" w:rsidR="00FF514C" w:rsidRDefault="00332391" w:rsidP="00FF514C">
            <w:pPr>
              <w:spacing w:after="0" w:line="240" w:lineRule="auto"/>
              <w:jc w:val="both"/>
              <w:rPr>
                <w:rFonts w:ascii="Times New Roman" w:eastAsia="Times New Roman" w:hAnsi="Times New Roman" w:cs="Times New Roman"/>
                <w:kern w:val="0"/>
                <w:lang w:eastAsia="it-IT"/>
                <w14:ligatures w14:val="none"/>
              </w:rPr>
            </w:pPr>
            <w:r w:rsidRPr="005C182D">
              <w:rPr>
                <w:rFonts w:ascii="Times New Roman" w:eastAsia="Times New Roman" w:hAnsi="Times New Roman" w:cs="Times New Roman"/>
                <w:kern w:val="0"/>
                <w:lang w:eastAsia="it-IT"/>
                <w14:ligatures w14:val="none"/>
              </w:rPr>
              <w:t xml:space="preserve">Viene </w:t>
            </w:r>
            <w:r w:rsidRPr="005C182D">
              <w:rPr>
                <w:rFonts w:ascii="Times New Roman" w:eastAsia="Times New Roman" w:hAnsi="Times New Roman" w:cs="Times New Roman"/>
                <w:b/>
                <w:bCs/>
                <w:kern w:val="0"/>
                <w:lang w:eastAsia="it-IT"/>
                <w14:ligatures w14:val="none"/>
              </w:rPr>
              <w:t>ampliata la platea</w:t>
            </w:r>
            <w:r w:rsidRPr="005C182D">
              <w:rPr>
                <w:rFonts w:ascii="Times New Roman" w:eastAsia="Times New Roman" w:hAnsi="Times New Roman" w:cs="Times New Roman"/>
                <w:kern w:val="0"/>
                <w:lang w:eastAsia="it-IT"/>
                <w14:ligatures w14:val="none"/>
              </w:rPr>
              <w:t xml:space="preserve"> dei beneficiari (in alternativa alle imprese, il credito d’imposta spetta alle società di servizi energetici, cd. </w:t>
            </w:r>
            <w:proofErr w:type="spellStart"/>
            <w:r w:rsidRPr="005C182D">
              <w:rPr>
                <w:rFonts w:ascii="Times New Roman" w:eastAsia="Times New Roman" w:hAnsi="Times New Roman" w:cs="Times New Roman"/>
                <w:kern w:val="0"/>
                <w:lang w:eastAsia="it-IT"/>
                <w14:ligatures w14:val="none"/>
              </w:rPr>
              <w:t>ESCo</w:t>
            </w:r>
            <w:proofErr w:type="spellEnd"/>
            <w:r w:rsidRPr="005C182D">
              <w:rPr>
                <w:rFonts w:ascii="Times New Roman" w:eastAsia="Times New Roman" w:hAnsi="Times New Roman" w:cs="Times New Roman"/>
                <w:kern w:val="0"/>
                <w:lang w:eastAsia="it-IT"/>
                <w14:ligatures w14:val="none"/>
              </w:rPr>
              <w:t xml:space="preserve">, certificate) ed </w:t>
            </w:r>
            <w:r w:rsidRPr="005C182D">
              <w:rPr>
                <w:rFonts w:ascii="Times New Roman" w:eastAsia="Times New Roman" w:hAnsi="Times New Roman" w:cs="Times New Roman"/>
                <w:b/>
                <w:bCs/>
                <w:kern w:val="0"/>
                <w:lang w:eastAsia="it-IT"/>
                <w14:ligatures w14:val="none"/>
              </w:rPr>
              <w:t>elevata la percentuale</w:t>
            </w:r>
            <w:r w:rsidRPr="005C182D">
              <w:rPr>
                <w:rFonts w:ascii="Times New Roman" w:eastAsia="Times New Roman" w:hAnsi="Times New Roman" w:cs="Times New Roman"/>
                <w:kern w:val="0"/>
                <w:lang w:eastAsia="it-IT"/>
                <w14:ligatures w14:val="none"/>
              </w:rPr>
              <w:t xml:space="preserve"> del costo dell’investimento detraibile (precisamente, si eleva al 35% del costo, l’importo del credito d’imposta per la quota di investimenti d’importo compreso tra 2,5 milioni di euro e 10 milioni di euro (precedentemente pari al 15%).</w:t>
            </w:r>
          </w:p>
          <w:p w14:paraId="039639B0" w14:textId="77777777" w:rsidR="00FF514C" w:rsidRDefault="00332391" w:rsidP="00FF514C">
            <w:pPr>
              <w:spacing w:after="0" w:line="240" w:lineRule="auto"/>
              <w:jc w:val="both"/>
              <w:rPr>
                <w:rFonts w:ascii="Times New Roman" w:eastAsia="Times New Roman" w:hAnsi="Times New Roman" w:cs="Times New Roman"/>
                <w:kern w:val="0"/>
                <w:lang w:eastAsia="it-IT"/>
                <w14:ligatures w14:val="none"/>
              </w:rPr>
            </w:pPr>
            <w:r w:rsidRPr="005C182D">
              <w:rPr>
                <w:rFonts w:ascii="Times New Roman" w:eastAsia="Times New Roman" w:hAnsi="Times New Roman" w:cs="Times New Roman"/>
                <w:kern w:val="0"/>
                <w:lang w:eastAsia="it-IT"/>
                <w14:ligatures w14:val="none"/>
              </w:rPr>
              <w:t>Inoltre:</w:t>
            </w:r>
            <w:r w:rsidRPr="005C182D">
              <w:rPr>
                <w:rFonts w:ascii="Times New Roman" w:eastAsia="Times New Roman" w:hAnsi="Times New Roman" w:cs="Times New Roman"/>
                <w:kern w:val="0"/>
                <w:lang w:eastAsia="it-IT"/>
                <w14:ligatures w14:val="none"/>
              </w:rPr>
              <w:br/>
              <w:t>- per alcune fattispecie relative all’acquisizione di moduli fotovoltaici si modifica l’incremento della base di calcolo del credito d’imposta;</w:t>
            </w:r>
          </w:p>
          <w:p w14:paraId="457CA328" w14:textId="77777777" w:rsidR="00FF514C" w:rsidRDefault="00332391" w:rsidP="00FF514C">
            <w:pPr>
              <w:spacing w:after="0" w:line="240" w:lineRule="auto"/>
              <w:jc w:val="both"/>
              <w:rPr>
                <w:rFonts w:ascii="Times New Roman" w:eastAsia="Times New Roman" w:hAnsi="Times New Roman" w:cs="Times New Roman"/>
                <w:kern w:val="0"/>
                <w:lang w:eastAsia="it-IT"/>
                <w14:ligatures w14:val="none"/>
              </w:rPr>
            </w:pPr>
            <w:r w:rsidRPr="005C182D">
              <w:rPr>
                <w:rFonts w:ascii="Times New Roman" w:eastAsia="Times New Roman" w:hAnsi="Times New Roman" w:cs="Times New Roman"/>
                <w:kern w:val="0"/>
                <w:lang w:eastAsia="it-IT"/>
                <w14:ligatures w14:val="none"/>
              </w:rPr>
              <w:t>- si prevede che, per le società di locazione operativa, il risparmio energetico conseguito può essere verificato rispetto ai consumi energetici della struttura o del processo produttivo del noleggiante, ovvero, in alternativa, del locatario;</w:t>
            </w:r>
          </w:p>
          <w:p w14:paraId="358191BC" w14:textId="77777777" w:rsidR="00FF514C" w:rsidRDefault="00332391" w:rsidP="00FF514C">
            <w:pPr>
              <w:spacing w:after="0" w:line="240" w:lineRule="auto"/>
              <w:jc w:val="both"/>
              <w:rPr>
                <w:rFonts w:ascii="Times New Roman" w:eastAsia="Times New Roman" w:hAnsi="Times New Roman" w:cs="Times New Roman"/>
                <w:kern w:val="0"/>
                <w:lang w:eastAsia="it-IT"/>
                <w14:ligatures w14:val="none"/>
              </w:rPr>
            </w:pPr>
            <w:r w:rsidRPr="005C182D">
              <w:rPr>
                <w:rFonts w:ascii="Times New Roman" w:eastAsia="Times New Roman" w:hAnsi="Times New Roman" w:cs="Times New Roman"/>
                <w:kern w:val="0"/>
                <w:lang w:eastAsia="it-IT"/>
                <w14:ligatures w14:val="none"/>
              </w:rPr>
              <w:t>- viene definita la misura della contribuzione al risparmio energetico degli investimenti beneficiari del credito d’imposta Industria 4.0;</w:t>
            </w:r>
          </w:p>
          <w:p w14:paraId="38FC0A69" w14:textId="16A74937" w:rsidR="00FF514C" w:rsidRDefault="00332391" w:rsidP="00FF514C">
            <w:pPr>
              <w:spacing w:after="0" w:line="240" w:lineRule="auto"/>
              <w:jc w:val="both"/>
              <w:rPr>
                <w:rFonts w:ascii="Times New Roman" w:eastAsia="Times New Roman" w:hAnsi="Times New Roman" w:cs="Times New Roman"/>
                <w:kern w:val="0"/>
                <w:lang w:eastAsia="it-IT"/>
                <w14:ligatures w14:val="none"/>
              </w:rPr>
            </w:pPr>
            <w:r w:rsidRPr="005C182D">
              <w:rPr>
                <w:rFonts w:ascii="Times New Roman" w:eastAsia="Times New Roman" w:hAnsi="Times New Roman" w:cs="Times New Roman"/>
                <w:kern w:val="0"/>
                <w:lang w:eastAsia="it-IT"/>
                <w14:ligatures w14:val="none"/>
              </w:rPr>
              <w:t>- si prevede che la riduzione dei consumi energetici si considera in ogni caso conseguita nei casi di progetti di innovazione realizzati per il tramite di una società di servizi energetici (</w:t>
            </w:r>
            <w:proofErr w:type="spellStart"/>
            <w:r w:rsidRPr="005C182D">
              <w:rPr>
                <w:rFonts w:ascii="Times New Roman" w:eastAsia="Times New Roman" w:hAnsi="Times New Roman" w:cs="Times New Roman"/>
                <w:kern w:val="0"/>
                <w:lang w:eastAsia="it-IT"/>
                <w14:ligatures w14:val="none"/>
              </w:rPr>
              <w:t>ESCo</w:t>
            </w:r>
            <w:proofErr w:type="spellEnd"/>
            <w:r w:rsidRPr="005C182D">
              <w:rPr>
                <w:rFonts w:ascii="Times New Roman" w:eastAsia="Times New Roman" w:hAnsi="Times New Roman" w:cs="Times New Roman"/>
                <w:kern w:val="0"/>
                <w:lang w:eastAsia="it-IT"/>
                <w14:ligatures w14:val="none"/>
              </w:rPr>
              <w:t>) in presenza di determinate condizioni;</w:t>
            </w:r>
          </w:p>
          <w:p w14:paraId="4E3800FD" w14:textId="77777777" w:rsidR="00FF514C" w:rsidRDefault="00332391" w:rsidP="00FF514C">
            <w:pPr>
              <w:spacing w:after="0" w:line="240" w:lineRule="auto"/>
              <w:jc w:val="both"/>
              <w:rPr>
                <w:rFonts w:ascii="Times New Roman" w:eastAsia="Times New Roman" w:hAnsi="Times New Roman" w:cs="Times New Roman"/>
                <w:kern w:val="0"/>
                <w:lang w:eastAsia="it-IT"/>
                <w14:ligatures w14:val="none"/>
              </w:rPr>
            </w:pPr>
            <w:r w:rsidRPr="005C182D">
              <w:rPr>
                <w:rFonts w:ascii="Times New Roman" w:eastAsia="Times New Roman" w:hAnsi="Times New Roman" w:cs="Times New Roman"/>
                <w:kern w:val="0"/>
                <w:lang w:eastAsia="it-IT"/>
                <w14:ligatures w14:val="none"/>
              </w:rPr>
              <w:t>- si prevede la cumulabilità del credito d’imposta con il credito per investimenti nella Zona Economica Speciale (</w:t>
            </w:r>
            <w:proofErr w:type="spellStart"/>
            <w:r w:rsidRPr="005C182D">
              <w:rPr>
                <w:rFonts w:ascii="Times New Roman" w:eastAsia="Times New Roman" w:hAnsi="Times New Roman" w:cs="Times New Roman"/>
                <w:kern w:val="0"/>
                <w:lang w:eastAsia="it-IT"/>
                <w14:ligatures w14:val="none"/>
              </w:rPr>
              <w:t>Zes</w:t>
            </w:r>
            <w:proofErr w:type="spellEnd"/>
            <w:r w:rsidRPr="005C182D">
              <w:rPr>
                <w:rFonts w:ascii="Times New Roman" w:eastAsia="Times New Roman" w:hAnsi="Times New Roman" w:cs="Times New Roman"/>
                <w:kern w:val="0"/>
                <w:lang w:eastAsia="it-IT"/>
                <w14:ligatures w14:val="none"/>
              </w:rPr>
              <w:t xml:space="preserve"> unica - Mezzogiorno) e nella Zona Logistica Semplificata (</w:t>
            </w:r>
            <w:proofErr w:type="spellStart"/>
            <w:r w:rsidRPr="005C182D">
              <w:rPr>
                <w:rFonts w:ascii="Times New Roman" w:eastAsia="Times New Roman" w:hAnsi="Times New Roman" w:cs="Times New Roman"/>
                <w:kern w:val="0"/>
                <w:lang w:eastAsia="it-IT"/>
                <w14:ligatures w14:val="none"/>
              </w:rPr>
              <w:t>Zls</w:t>
            </w:r>
            <w:proofErr w:type="spellEnd"/>
            <w:r w:rsidRPr="005C182D">
              <w:rPr>
                <w:rFonts w:ascii="Times New Roman" w:eastAsia="Times New Roman" w:hAnsi="Times New Roman" w:cs="Times New Roman"/>
                <w:kern w:val="0"/>
                <w:lang w:eastAsia="it-IT"/>
                <w14:ligatures w14:val="none"/>
              </w:rPr>
              <w:t>);</w:t>
            </w:r>
          </w:p>
          <w:p w14:paraId="75434DB1" w14:textId="77777777" w:rsidR="00FF514C" w:rsidRDefault="00332391" w:rsidP="00FF514C">
            <w:pPr>
              <w:spacing w:after="0" w:line="240" w:lineRule="auto"/>
              <w:jc w:val="both"/>
              <w:rPr>
                <w:rFonts w:ascii="Times New Roman" w:eastAsia="Times New Roman" w:hAnsi="Times New Roman" w:cs="Times New Roman"/>
                <w:kern w:val="0"/>
                <w:lang w:eastAsia="it-IT"/>
                <w14:ligatures w14:val="none"/>
              </w:rPr>
            </w:pPr>
            <w:r w:rsidRPr="005C182D">
              <w:rPr>
                <w:rFonts w:ascii="Times New Roman" w:eastAsia="Times New Roman" w:hAnsi="Times New Roman" w:cs="Times New Roman"/>
                <w:kern w:val="0"/>
                <w:lang w:eastAsia="it-IT"/>
                <w14:ligatures w14:val="none"/>
              </w:rPr>
              <w:t>- si precisa che il credito d'imposta è cumulabile con ulteriori agevolazioni previste nell'ambito dei programmi e strumenti dell'Unione europea, a condizione che il sostegno non copra le medesime quote di costo dei singoli investimenti del progetto di innovazione;</w:t>
            </w:r>
          </w:p>
          <w:p w14:paraId="7DCDFD46" w14:textId="32087C95" w:rsidR="00332391" w:rsidRDefault="00332391" w:rsidP="00FF514C">
            <w:pPr>
              <w:spacing w:after="0" w:line="240" w:lineRule="auto"/>
              <w:jc w:val="both"/>
              <w:rPr>
                <w:rFonts w:ascii="Times New Roman" w:eastAsia="Times New Roman" w:hAnsi="Times New Roman" w:cs="Times New Roman"/>
                <w:kern w:val="0"/>
                <w:lang w:eastAsia="it-IT"/>
                <w14:ligatures w14:val="none"/>
              </w:rPr>
            </w:pPr>
            <w:r w:rsidRPr="005C182D">
              <w:rPr>
                <w:rFonts w:ascii="Times New Roman" w:eastAsia="Times New Roman" w:hAnsi="Times New Roman" w:cs="Times New Roman"/>
                <w:kern w:val="0"/>
                <w:lang w:eastAsia="it-IT"/>
                <w14:ligatures w14:val="none"/>
              </w:rPr>
              <w:t>- gli investimenti a cui far riferimento devono essere stati effettuati dal 1° gennaio 2024;</w:t>
            </w:r>
            <w:r w:rsidRPr="005C182D">
              <w:rPr>
                <w:rFonts w:ascii="Times New Roman" w:eastAsia="Times New Roman" w:hAnsi="Times New Roman" w:cs="Times New Roman"/>
                <w:kern w:val="0"/>
                <w:lang w:eastAsia="it-IT"/>
                <w14:ligatures w14:val="none"/>
              </w:rPr>
              <w:br/>
              <w:t>- la fruizione dei crediti d’imposta che hanno subìto i sopra descritti incrementi delle aliquote è subordinata ad una comunicazione del GSE nei limiti delle risorse destinate al finanziamento della misura.</w:t>
            </w:r>
          </w:p>
          <w:p w14:paraId="3E27C46C" w14:textId="77777777" w:rsidR="00FF514C" w:rsidRDefault="00FF514C" w:rsidP="00FF514C">
            <w:pPr>
              <w:spacing w:after="0" w:line="240" w:lineRule="auto"/>
              <w:jc w:val="both"/>
              <w:rPr>
                <w:rFonts w:ascii="Times New Roman" w:eastAsia="Times New Roman" w:hAnsi="Times New Roman" w:cs="Times New Roman"/>
                <w:kern w:val="0"/>
                <w:lang w:eastAsia="it-IT"/>
                <w14:ligatures w14:val="none"/>
              </w:rPr>
            </w:pPr>
          </w:p>
          <w:p w14:paraId="2EFF67F3" w14:textId="2C182E43" w:rsidR="00FF514C" w:rsidRPr="005C182D" w:rsidRDefault="00FF514C" w:rsidP="00FF514C">
            <w:pPr>
              <w:spacing w:after="0" w:line="240" w:lineRule="auto"/>
              <w:jc w:val="both"/>
              <w:rPr>
                <w:rFonts w:ascii="Times New Roman" w:eastAsia="Times New Roman" w:hAnsi="Times New Roman" w:cs="Times New Roman"/>
                <w:kern w:val="0"/>
                <w:lang w:eastAsia="it-IT"/>
                <w14:ligatures w14:val="none"/>
              </w:rPr>
            </w:pPr>
          </w:p>
        </w:tc>
      </w:tr>
      <w:tr w:rsidR="00332391" w:rsidRPr="005C182D" w14:paraId="30578BD5" w14:textId="77777777" w:rsidTr="00174DA9">
        <w:trPr>
          <w:tblCellSpacing w:w="0" w:type="dxa"/>
        </w:trPr>
        <w:tc>
          <w:tcPr>
            <w:tcW w:w="866" w:type="pct"/>
            <w:tcBorders>
              <w:bottom w:val="single" w:sz="6" w:space="0" w:color="333333"/>
            </w:tcBorders>
            <w:vAlign w:val="center"/>
            <w:hideMark/>
          </w:tcPr>
          <w:p w14:paraId="1A00EAD1" w14:textId="77777777" w:rsidR="00332391" w:rsidRPr="005C182D" w:rsidRDefault="00332391" w:rsidP="005C182D">
            <w:pPr>
              <w:spacing w:after="0" w:line="240" w:lineRule="auto"/>
              <w:jc w:val="center"/>
              <w:rPr>
                <w:rFonts w:ascii="Times New Roman" w:eastAsia="Times New Roman" w:hAnsi="Times New Roman" w:cs="Times New Roman"/>
                <w:b/>
                <w:bCs/>
                <w:kern w:val="0"/>
                <w:lang w:eastAsia="it-IT"/>
                <w14:ligatures w14:val="none"/>
              </w:rPr>
            </w:pPr>
            <w:r w:rsidRPr="005C182D">
              <w:rPr>
                <w:rFonts w:ascii="Times New Roman" w:eastAsia="Times New Roman" w:hAnsi="Times New Roman" w:cs="Times New Roman"/>
                <w:b/>
                <w:bCs/>
                <w:kern w:val="0"/>
                <w:lang w:eastAsia="it-IT"/>
                <w14:ligatures w14:val="none"/>
              </w:rPr>
              <w:lastRenderedPageBreak/>
              <w:t>Transizione 4.0</w:t>
            </w:r>
          </w:p>
        </w:tc>
        <w:tc>
          <w:tcPr>
            <w:tcW w:w="26" w:type="pct"/>
            <w:tcBorders>
              <w:bottom w:val="single" w:sz="6" w:space="0" w:color="333333"/>
            </w:tcBorders>
          </w:tcPr>
          <w:p w14:paraId="37A07E9B" w14:textId="77777777" w:rsidR="00332391" w:rsidRPr="005C182D" w:rsidRDefault="00332391" w:rsidP="005C182D">
            <w:pPr>
              <w:spacing w:after="0" w:line="240" w:lineRule="auto"/>
              <w:rPr>
                <w:rFonts w:ascii="Times New Roman" w:eastAsia="Times New Roman" w:hAnsi="Times New Roman" w:cs="Times New Roman"/>
                <w:kern w:val="0"/>
                <w:lang w:eastAsia="it-IT"/>
                <w14:ligatures w14:val="none"/>
              </w:rPr>
            </w:pPr>
          </w:p>
        </w:tc>
        <w:tc>
          <w:tcPr>
            <w:tcW w:w="4108" w:type="pct"/>
            <w:gridSpan w:val="3"/>
            <w:tcBorders>
              <w:bottom w:val="single" w:sz="6" w:space="0" w:color="333333"/>
            </w:tcBorders>
            <w:vAlign w:val="center"/>
            <w:hideMark/>
          </w:tcPr>
          <w:p w14:paraId="65EC7A81" w14:textId="77777777" w:rsidR="00174DA9" w:rsidRDefault="00174DA9" w:rsidP="00174DA9">
            <w:pPr>
              <w:spacing w:after="0" w:line="240" w:lineRule="auto"/>
              <w:jc w:val="both"/>
              <w:rPr>
                <w:rFonts w:ascii="Times New Roman" w:eastAsia="Times New Roman" w:hAnsi="Times New Roman" w:cs="Times New Roman"/>
                <w:kern w:val="0"/>
                <w:lang w:eastAsia="it-IT"/>
                <w14:ligatures w14:val="none"/>
              </w:rPr>
            </w:pPr>
          </w:p>
          <w:p w14:paraId="6432D3F8" w14:textId="77777777" w:rsidR="00174DA9" w:rsidRDefault="00332391" w:rsidP="00174DA9">
            <w:pPr>
              <w:spacing w:after="0" w:line="240" w:lineRule="auto"/>
              <w:jc w:val="both"/>
              <w:rPr>
                <w:rFonts w:ascii="Times New Roman" w:eastAsia="Times New Roman" w:hAnsi="Times New Roman" w:cs="Times New Roman"/>
                <w:kern w:val="0"/>
                <w:lang w:eastAsia="it-IT"/>
                <w14:ligatures w14:val="none"/>
              </w:rPr>
            </w:pPr>
            <w:r w:rsidRPr="005C182D">
              <w:rPr>
                <w:rFonts w:ascii="Times New Roman" w:eastAsia="Times New Roman" w:hAnsi="Times New Roman" w:cs="Times New Roman"/>
                <w:kern w:val="0"/>
                <w:lang w:eastAsia="it-IT"/>
                <w14:ligatures w14:val="none"/>
              </w:rPr>
              <w:t xml:space="preserve">Viene </w:t>
            </w:r>
            <w:r w:rsidRPr="005C182D">
              <w:rPr>
                <w:rFonts w:ascii="Times New Roman" w:eastAsia="Times New Roman" w:hAnsi="Times New Roman" w:cs="Times New Roman"/>
                <w:b/>
                <w:bCs/>
                <w:kern w:val="0"/>
                <w:lang w:eastAsia="it-IT"/>
                <w14:ligatures w14:val="none"/>
              </w:rPr>
              <w:t>rimodulato il termine</w:t>
            </w:r>
            <w:r w:rsidRPr="005C182D">
              <w:rPr>
                <w:rFonts w:ascii="Times New Roman" w:eastAsia="Times New Roman" w:hAnsi="Times New Roman" w:cs="Times New Roman"/>
                <w:kern w:val="0"/>
                <w:lang w:eastAsia="it-IT"/>
                <w14:ligatures w14:val="none"/>
              </w:rPr>
              <w:t xml:space="preserve"> entro il quale viene riconosciuto il credito d'imposta Transizione 4.0: esso è fruibile dalle imprese che effettuano investimenti in beni strumentali nuovi secondo il modello Industria 4.0 (articolo 1, comma 1057-bis, legge 178/2020), effettuati:</w:t>
            </w:r>
          </w:p>
          <w:p w14:paraId="421030D8" w14:textId="77777777" w:rsidR="00174DA9" w:rsidRDefault="00332391" w:rsidP="00174DA9">
            <w:pPr>
              <w:spacing w:after="0" w:line="240" w:lineRule="auto"/>
              <w:jc w:val="both"/>
              <w:rPr>
                <w:rFonts w:ascii="Times New Roman" w:eastAsia="Times New Roman" w:hAnsi="Times New Roman" w:cs="Times New Roman"/>
                <w:kern w:val="0"/>
                <w:lang w:eastAsia="it-IT"/>
                <w14:ligatures w14:val="none"/>
              </w:rPr>
            </w:pPr>
            <w:r w:rsidRPr="005C182D">
              <w:rPr>
                <w:rFonts w:ascii="Times New Roman" w:eastAsia="Times New Roman" w:hAnsi="Times New Roman" w:cs="Times New Roman"/>
                <w:kern w:val="0"/>
                <w:lang w:eastAsia="it-IT"/>
                <w14:ligatures w14:val="none"/>
              </w:rPr>
              <w:t>- dal 1° gennaio 2025 al 31 dicembre 2025, ovvero</w:t>
            </w:r>
          </w:p>
          <w:p w14:paraId="22BC096B" w14:textId="77777777" w:rsidR="00174DA9" w:rsidRDefault="00332391" w:rsidP="00174DA9">
            <w:pPr>
              <w:spacing w:after="0" w:line="240" w:lineRule="auto"/>
              <w:jc w:val="both"/>
              <w:rPr>
                <w:rFonts w:ascii="Times New Roman" w:eastAsia="Times New Roman" w:hAnsi="Times New Roman" w:cs="Times New Roman"/>
                <w:kern w:val="0"/>
                <w:lang w:eastAsia="it-IT"/>
                <w14:ligatures w14:val="none"/>
              </w:rPr>
            </w:pPr>
            <w:r w:rsidRPr="005C182D">
              <w:rPr>
                <w:rFonts w:ascii="Times New Roman" w:eastAsia="Times New Roman" w:hAnsi="Times New Roman" w:cs="Times New Roman"/>
                <w:kern w:val="0"/>
                <w:lang w:eastAsia="it-IT"/>
                <w14:ligatures w14:val="none"/>
              </w:rPr>
              <w:t>- entro il 30 giugno 2026, a condizione che entro la data del 31 dicembre 2025 il relativo ordine risulti accettato dal venditore e sia avvenuto il pagamento di acconti in misura almeno pari al 20%.</w:t>
            </w:r>
          </w:p>
          <w:p w14:paraId="3E8A09B7" w14:textId="77777777" w:rsidR="00174DA9" w:rsidRDefault="00332391" w:rsidP="00174DA9">
            <w:pPr>
              <w:spacing w:after="0" w:line="240" w:lineRule="auto"/>
              <w:jc w:val="both"/>
              <w:rPr>
                <w:rFonts w:ascii="Times New Roman" w:eastAsia="Times New Roman" w:hAnsi="Times New Roman" w:cs="Times New Roman"/>
                <w:kern w:val="0"/>
                <w:lang w:eastAsia="it-IT"/>
                <w14:ligatures w14:val="none"/>
              </w:rPr>
            </w:pPr>
            <w:r w:rsidRPr="005C182D">
              <w:rPr>
                <w:rFonts w:ascii="Times New Roman" w:eastAsia="Times New Roman" w:hAnsi="Times New Roman" w:cs="Times New Roman"/>
                <w:kern w:val="0"/>
                <w:lang w:eastAsia="it-IT"/>
                <w14:ligatures w14:val="none"/>
              </w:rPr>
              <w:t xml:space="preserve">Viene stabilita un’apposita procedura, per cui l'impresa deve trasmettere telematicamente al </w:t>
            </w:r>
            <w:proofErr w:type="spellStart"/>
            <w:r w:rsidRPr="005C182D">
              <w:rPr>
                <w:rFonts w:ascii="Times New Roman" w:eastAsia="Times New Roman" w:hAnsi="Times New Roman" w:cs="Times New Roman"/>
                <w:kern w:val="0"/>
                <w:lang w:eastAsia="it-IT"/>
                <w14:ligatures w14:val="none"/>
              </w:rPr>
              <w:t>Mimit</w:t>
            </w:r>
            <w:proofErr w:type="spellEnd"/>
            <w:r w:rsidRPr="005C182D">
              <w:rPr>
                <w:rFonts w:ascii="Times New Roman" w:eastAsia="Times New Roman" w:hAnsi="Times New Roman" w:cs="Times New Roman"/>
                <w:kern w:val="0"/>
                <w:lang w:eastAsia="it-IT"/>
                <w14:ligatures w14:val="none"/>
              </w:rPr>
              <w:t xml:space="preserve"> una comunicazione sull'ammontare delle spese sostenute e sul relativo credito d'imposta maturato, sulla base del modello di cui al decreto </w:t>
            </w:r>
            <w:proofErr w:type="spellStart"/>
            <w:r w:rsidRPr="005C182D">
              <w:rPr>
                <w:rFonts w:ascii="Times New Roman" w:eastAsia="Times New Roman" w:hAnsi="Times New Roman" w:cs="Times New Roman"/>
                <w:kern w:val="0"/>
                <w:lang w:eastAsia="it-IT"/>
                <w14:ligatures w14:val="none"/>
              </w:rPr>
              <w:t>Mimit</w:t>
            </w:r>
            <w:proofErr w:type="spellEnd"/>
            <w:r w:rsidRPr="005C182D">
              <w:rPr>
                <w:rFonts w:ascii="Times New Roman" w:eastAsia="Times New Roman" w:hAnsi="Times New Roman" w:cs="Times New Roman"/>
                <w:kern w:val="0"/>
                <w:lang w:eastAsia="it-IT"/>
                <w14:ligatures w14:val="none"/>
              </w:rPr>
              <w:t xml:space="preserve"> 24 aprile 2024.</w:t>
            </w:r>
          </w:p>
          <w:p w14:paraId="4AEC69F9" w14:textId="77777777" w:rsidR="00174DA9" w:rsidRDefault="00332391" w:rsidP="00174DA9">
            <w:pPr>
              <w:spacing w:after="0" w:line="240" w:lineRule="auto"/>
              <w:jc w:val="both"/>
              <w:rPr>
                <w:rFonts w:ascii="Times New Roman" w:eastAsia="Times New Roman" w:hAnsi="Times New Roman" w:cs="Times New Roman"/>
                <w:kern w:val="0"/>
                <w:lang w:eastAsia="it-IT"/>
                <w14:ligatures w14:val="none"/>
              </w:rPr>
            </w:pPr>
            <w:r w:rsidRPr="005C182D">
              <w:rPr>
                <w:rFonts w:ascii="Times New Roman" w:eastAsia="Times New Roman" w:hAnsi="Times New Roman" w:cs="Times New Roman"/>
                <w:kern w:val="0"/>
                <w:lang w:eastAsia="it-IT"/>
                <w14:ligatures w14:val="none"/>
              </w:rPr>
              <w:t xml:space="preserve">Resta </w:t>
            </w:r>
            <w:r w:rsidRPr="005C182D">
              <w:rPr>
                <w:rFonts w:ascii="Times New Roman" w:eastAsia="Times New Roman" w:hAnsi="Times New Roman" w:cs="Times New Roman"/>
                <w:b/>
                <w:bCs/>
                <w:kern w:val="0"/>
                <w:lang w:eastAsia="it-IT"/>
                <w14:ligatures w14:val="none"/>
              </w:rPr>
              <w:t>invariata la misura dell’incentivo</w:t>
            </w:r>
            <w:r w:rsidRPr="005C182D">
              <w:rPr>
                <w:rFonts w:ascii="Times New Roman" w:eastAsia="Times New Roman" w:hAnsi="Times New Roman" w:cs="Times New Roman"/>
                <w:kern w:val="0"/>
                <w:lang w:eastAsia="it-IT"/>
                <w14:ligatures w14:val="none"/>
              </w:rPr>
              <w:t>, che spetta nella misura del: 20% per la quota di investimenti fino a 2,5 milioni; 10% per investimenti tra 2,5 e 10 milioni; 5% per investimenti tra 10 e 20 milioni.</w:t>
            </w:r>
          </w:p>
          <w:p w14:paraId="053B451B" w14:textId="77777777" w:rsidR="00332391" w:rsidRDefault="00332391" w:rsidP="00174DA9">
            <w:pPr>
              <w:spacing w:after="0" w:line="240" w:lineRule="auto"/>
              <w:jc w:val="both"/>
              <w:rPr>
                <w:rFonts w:ascii="Times New Roman" w:eastAsia="Times New Roman" w:hAnsi="Times New Roman" w:cs="Times New Roman"/>
                <w:kern w:val="0"/>
                <w:lang w:eastAsia="it-IT"/>
                <w14:ligatures w14:val="none"/>
              </w:rPr>
            </w:pPr>
            <w:r w:rsidRPr="005C182D">
              <w:rPr>
                <w:rFonts w:ascii="Times New Roman" w:eastAsia="Times New Roman" w:hAnsi="Times New Roman" w:cs="Times New Roman"/>
                <w:kern w:val="0"/>
                <w:lang w:eastAsia="it-IT"/>
                <w14:ligatures w14:val="none"/>
              </w:rPr>
              <w:t>Viene, invece, eliminata la disposizione che riconosceva il credito d’imposta in esame alle imprese che effettuano investimenti aventi ad oggetto beni immateriali.</w:t>
            </w:r>
          </w:p>
          <w:p w14:paraId="303D078D" w14:textId="6AAA5D4E" w:rsidR="00174DA9" w:rsidRPr="005C182D" w:rsidRDefault="00174DA9" w:rsidP="00174DA9">
            <w:pPr>
              <w:spacing w:after="0" w:line="240" w:lineRule="auto"/>
              <w:jc w:val="both"/>
              <w:rPr>
                <w:rFonts w:ascii="Times New Roman" w:eastAsia="Times New Roman" w:hAnsi="Times New Roman" w:cs="Times New Roman"/>
                <w:kern w:val="0"/>
                <w:lang w:eastAsia="it-IT"/>
                <w14:ligatures w14:val="none"/>
              </w:rPr>
            </w:pPr>
          </w:p>
        </w:tc>
      </w:tr>
      <w:tr w:rsidR="00332391" w:rsidRPr="005C182D" w14:paraId="6CD9EBB3" w14:textId="77777777" w:rsidTr="00174DA9">
        <w:trPr>
          <w:tblCellSpacing w:w="0" w:type="dxa"/>
        </w:trPr>
        <w:tc>
          <w:tcPr>
            <w:tcW w:w="866" w:type="pct"/>
            <w:tcBorders>
              <w:bottom w:val="single" w:sz="6" w:space="0" w:color="333333"/>
            </w:tcBorders>
            <w:vAlign w:val="center"/>
            <w:hideMark/>
          </w:tcPr>
          <w:p w14:paraId="1719F92D" w14:textId="77777777" w:rsidR="00332391" w:rsidRPr="005C182D" w:rsidRDefault="00332391" w:rsidP="005C182D">
            <w:pPr>
              <w:spacing w:after="0" w:line="240" w:lineRule="auto"/>
              <w:jc w:val="center"/>
              <w:rPr>
                <w:rFonts w:ascii="Times New Roman" w:eastAsia="Times New Roman" w:hAnsi="Times New Roman" w:cs="Times New Roman"/>
                <w:b/>
                <w:bCs/>
                <w:kern w:val="0"/>
                <w:lang w:eastAsia="it-IT"/>
                <w14:ligatures w14:val="none"/>
              </w:rPr>
            </w:pPr>
            <w:r w:rsidRPr="005C182D">
              <w:rPr>
                <w:rFonts w:ascii="Times New Roman" w:eastAsia="Times New Roman" w:hAnsi="Times New Roman" w:cs="Times New Roman"/>
                <w:b/>
                <w:bCs/>
                <w:kern w:val="0"/>
                <w:lang w:eastAsia="it-IT"/>
                <w14:ligatures w14:val="none"/>
              </w:rPr>
              <w:t>Mini-Ires</w:t>
            </w:r>
          </w:p>
        </w:tc>
        <w:tc>
          <w:tcPr>
            <w:tcW w:w="26" w:type="pct"/>
            <w:tcBorders>
              <w:bottom w:val="single" w:sz="6" w:space="0" w:color="333333"/>
            </w:tcBorders>
          </w:tcPr>
          <w:p w14:paraId="5428B9B2" w14:textId="77777777" w:rsidR="00332391" w:rsidRPr="005C182D" w:rsidRDefault="00332391" w:rsidP="005C182D">
            <w:pPr>
              <w:spacing w:after="0" w:line="240" w:lineRule="auto"/>
              <w:rPr>
                <w:rFonts w:ascii="Times New Roman" w:eastAsia="Times New Roman" w:hAnsi="Times New Roman" w:cs="Times New Roman"/>
                <w:kern w:val="0"/>
                <w:lang w:eastAsia="it-IT"/>
                <w14:ligatures w14:val="none"/>
              </w:rPr>
            </w:pPr>
          </w:p>
        </w:tc>
        <w:tc>
          <w:tcPr>
            <w:tcW w:w="4108" w:type="pct"/>
            <w:gridSpan w:val="3"/>
            <w:tcBorders>
              <w:bottom w:val="single" w:sz="6" w:space="0" w:color="333333"/>
            </w:tcBorders>
            <w:vAlign w:val="center"/>
            <w:hideMark/>
          </w:tcPr>
          <w:p w14:paraId="29B753AA" w14:textId="77777777" w:rsidR="00174DA9" w:rsidRDefault="00174DA9" w:rsidP="00174DA9">
            <w:pPr>
              <w:spacing w:after="0" w:line="240" w:lineRule="auto"/>
              <w:jc w:val="both"/>
              <w:rPr>
                <w:rFonts w:ascii="Times New Roman" w:eastAsia="Times New Roman" w:hAnsi="Times New Roman" w:cs="Times New Roman"/>
                <w:kern w:val="0"/>
                <w:lang w:eastAsia="it-IT"/>
                <w14:ligatures w14:val="none"/>
              </w:rPr>
            </w:pPr>
          </w:p>
          <w:p w14:paraId="5F453D1F" w14:textId="77777777" w:rsidR="00174DA9" w:rsidRDefault="00332391" w:rsidP="00174DA9">
            <w:pPr>
              <w:spacing w:after="0" w:line="240" w:lineRule="auto"/>
              <w:jc w:val="both"/>
              <w:rPr>
                <w:rFonts w:ascii="Times New Roman" w:eastAsia="Times New Roman" w:hAnsi="Times New Roman" w:cs="Times New Roman"/>
                <w:kern w:val="0"/>
                <w:lang w:eastAsia="it-IT"/>
                <w14:ligatures w14:val="none"/>
              </w:rPr>
            </w:pPr>
            <w:r w:rsidRPr="005C182D">
              <w:rPr>
                <w:rFonts w:ascii="Times New Roman" w:eastAsia="Times New Roman" w:hAnsi="Times New Roman" w:cs="Times New Roman"/>
                <w:kern w:val="0"/>
                <w:lang w:eastAsia="it-IT"/>
                <w14:ligatures w14:val="none"/>
              </w:rPr>
              <w:t xml:space="preserve">Si prevede una </w:t>
            </w:r>
            <w:r w:rsidRPr="005C182D">
              <w:rPr>
                <w:rFonts w:ascii="Times New Roman" w:eastAsia="Times New Roman" w:hAnsi="Times New Roman" w:cs="Times New Roman"/>
                <w:b/>
                <w:bCs/>
                <w:kern w:val="0"/>
                <w:lang w:eastAsia="it-IT"/>
                <w14:ligatures w14:val="none"/>
              </w:rPr>
              <w:t>riduzione al 20%</w:t>
            </w:r>
            <w:r w:rsidRPr="005C182D">
              <w:rPr>
                <w:rFonts w:ascii="Times New Roman" w:eastAsia="Times New Roman" w:hAnsi="Times New Roman" w:cs="Times New Roman"/>
                <w:kern w:val="0"/>
                <w:lang w:eastAsia="it-IT"/>
                <w14:ligatures w14:val="none"/>
              </w:rPr>
              <w:t xml:space="preserve"> (rispetto alla misura ordinaria del 24%) dell’aliquota </w:t>
            </w:r>
            <w:r w:rsidRPr="005C182D">
              <w:rPr>
                <w:rFonts w:ascii="Times New Roman" w:eastAsia="Times New Roman" w:hAnsi="Times New Roman" w:cs="Times New Roman"/>
                <w:b/>
                <w:bCs/>
                <w:kern w:val="0"/>
                <w:lang w:eastAsia="it-IT"/>
                <w14:ligatures w14:val="none"/>
              </w:rPr>
              <w:t>Ires</w:t>
            </w:r>
            <w:r w:rsidRPr="005C182D">
              <w:rPr>
                <w:rFonts w:ascii="Times New Roman" w:eastAsia="Times New Roman" w:hAnsi="Times New Roman" w:cs="Times New Roman"/>
                <w:kern w:val="0"/>
                <w:lang w:eastAsia="it-IT"/>
                <w14:ligatures w14:val="none"/>
              </w:rPr>
              <w:t>. La riduzione, valevole per il solo periodo d’imposta 2025, spetta:</w:t>
            </w:r>
            <w:r w:rsidRPr="005C182D">
              <w:rPr>
                <w:rFonts w:ascii="Times New Roman" w:eastAsia="Times New Roman" w:hAnsi="Times New Roman" w:cs="Times New Roman"/>
                <w:kern w:val="0"/>
                <w:lang w:eastAsia="it-IT"/>
                <w14:ligatures w14:val="none"/>
              </w:rPr>
              <w:br/>
              <w:t xml:space="preserve">a) ai </w:t>
            </w:r>
            <w:r w:rsidRPr="005C182D">
              <w:rPr>
                <w:rFonts w:ascii="Times New Roman" w:eastAsia="Times New Roman" w:hAnsi="Times New Roman" w:cs="Times New Roman"/>
                <w:b/>
                <w:bCs/>
                <w:kern w:val="0"/>
                <w:lang w:eastAsia="it-IT"/>
                <w14:ligatures w14:val="none"/>
              </w:rPr>
              <w:t>soggetti</w:t>
            </w:r>
            <w:r w:rsidRPr="005C182D">
              <w:rPr>
                <w:rFonts w:ascii="Times New Roman" w:eastAsia="Times New Roman" w:hAnsi="Times New Roman" w:cs="Times New Roman"/>
                <w:kern w:val="0"/>
                <w:lang w:eastAsia="it-IT"/>
                <w14:ligatures w14:val="none"/>
              </w:rPr>
              <w:t xml:space="preserve"> indicati dall’articolo 73, comma 1, lettere a), b) e d) del Tuir. Nello specifico, si tratta delle società residenti nel territorio dello Stato ad eccezione di:</w:t>
            </w:r>
            <w:r w:rsidRPr="005C182D">
              <w:rPr>
                <w:rFonts w:ascii="Times New Roman" w:eastAsia="Times New Roman" w:hAnsi="Times New Roman" w:cs="Times New Roman"/>
                <w:kern w:val="0"/>
                <w:lang w:eastAsia="it-IT"/>
                <w14:ligatures w14:val="none"/>
              </w:rPr>
              <w:br/>
              <w:t>- enti pubblici e privati diversi dalle società e i trust che non hanno per oggetto esclusivo o principale l'esercizio di attività commerciale;</w:t>
            </w:r>
          </w:p>
          <w:p w14:paraId="651F6C42" w14:textId="77777777" w:rsidR="00174DA9" w:rsidRDefault="00332391" w:rsidP="00174DA9">
            <w:pPr>
              <w:spacing w:after="0" w:line="240" w:lineRule="auto"/>
              <w:jc w:val="both"/>
              <w:rPr>
                <w:rFonts w:ascii="Times New Roman" w:eastAsia="Times New Roman" w:hAnsi="Times New Roman" w:cs="Times New Roman"/>
                <w:kern w:val="0"/>
                <w:lang w:eastAsia="it-IT"/>
                <w14:ligatures w14:val="none"/>
              </w:rPr>
            </w:pPr>
            <w:r w:rsidRPr="005C182D">
              <w:rPr>
                <w:rFonts w:ascii="Times New Roman" w:eastAsia="Times New Roman" w:hAnsi="Times New Roman" w:cs="Times New Roman"/>
                <w:kern w:val="0"/>
                <w:lang w:eastAsia="it-IT"/>
                <w14:ligatures w14:val="none"/>
              </w:rPr>
              <w:t>- organismi di investimento collettivo del risparmio;</w:t>
            </w:r>
          </w:p>
          <w:p w14:paraId="6D731F89" w14:textId="77777777" w:rsidR="00174DA9" w:rsidRDefault="00332391" w:rsidP="00174DA9">
            <w:pPr>
              <w:spacing w:after="0" w:line="240" w:lineRule="auto"/>
              <w:jc w:val="both"/>
              <w:rPr>
                <w:rFonts w:ascii="Times New Roman" w:eastAsia="Times New Roman" w:hAnsi="Times New Roman" w:cs="Times New Roman"/>
                <w:kern w:val="0"/>
                <w:lang w:eastAsia="it-IT"/>
                <w14:ligatures w14:val="none"/>
              </w:rPr>
            </w:pPr>
            <w:r w:rsidRPr="005C182D">
              <w:rPr>
                <w:rFonts w:ascii="Times New Roman" w:eastAsia="Times New Roman" w:hAnsi="Times New Roman" w:cs="Times New Roman"/>
                <w:kern w:val="0"/>
                <w:lang w:eastAsia="it-IT"/>
                <w14:ligatures w14:val="none"/>
              </w:rPr>
              <w:t>- enti in liquidazione ordinaria, o assoggettati a procedure concorsuali;</w:t>
            </w:r>
          </w:p>
          <w:p w14:paraId="3D7D7A21" w14:textId="77777777" w:rsidR="00174DA9" w:rsidRDefault="00332391" w:rsidP="00174DA9">
            <w:pPr>
              <w:spacing w:after="0" w:line="240" w:lineRule="auto"/>
              <w:jc w:val="both"/>
              <w:rPr>
                <w:rFonts w:ascii="Times New Roman" w:eastAsia="Times New Roman" w:hAnsi="Times New Roman" w:cs="Times New Roman"/>
                <w:kern w:val="0"/>
                <w:lang w:eastAsia="it-IT"/>
                <w14:ligatures w14:val="none"/>
              </w:rPr>
            </w:pPr>
            <w:r w:rsidRPr="005C182D">
              <w:rPr>
                <w:rFonts w:ascii="Times New Roman" w:eastAsia="Times New Roman" w:hAnsi="Times New Roman" w:cs="Times New Roman"/>
                <w:kern w:val="0"/>
                <w:lang w:eastAsia="it-IT"/>
                <w14:ligatures w14:val="none"/>
              </w:rPr>
              <w:t>- soggetti che determinano il proprio reddito imponibile, anche parzialmente, sulla base di regimi forfetari;</w:t>
            </w:r>
          </w:p>
          <w:p w14:paraId="676C5714" w14:textId="77777777" w:rsidR="00174DA9" w:rsidRDefault="00332391" w:rsidP="00174DA9">
            <w:pPr>
              <w:spacing w:after="0" w:line="240" w:lineRule="auto"/>
              <w:jc w:val="both"/>
              <w:rPr>
                <w:rFonts w:ascii="Times New Roman" w:eastAsia="Times New Roman" w:hAnsi="Times New Roman" w:cs="Times New Roman"/>
                <w:kern w:val="0"/>
                <w:lang w:eastAsia="it-IT"/>
                <w14:ligatures w14:val="none"/>
              </w:rPr>
            </w:pPr>
            <w:r w:rsidRPr="005C182D">
              <w:rPr>
                <w:rFonts w:ascii="Times New Roman" w:eastAsia="Times New Roman" w:hAnsi="Times New Roman" w:cs="Times New Roman"/>
                <w:kern w:val="0"/>
                <w:lang w:eastAsia="it-IT"/>
                <w14:ligatures w14:val="none"/>
              </w:rPr>
              <w:t xml:space="preserve">b) al ricorrere di determinate </w:t>
            </w:r>
            <w:r w:rsidRPr="005C182D">
              <w:rPr>
                <w:rFonts w:ascii="Times New Roman" w:eastAsia="Times New Roman" w:hAnsi="Times New Roman" w:cs="Times New Roman"/>
                <w:b/>
                <w:bCs/>
                <w:kern w:val="0"/>
                <w:lang w:eastAsia="it-IT"/>
                <w14:ligatures w14:val="none"/>
              </w:rPr>
              <w:t>condizioni</w:t>
            </w:r>
            <w:r w:rsidRPr="005C182D">
              <w:rPr>
                <w:rFonts w:ascii="Times New Roman" w:eastAsia="Times New Roman" w:hAnsi="Times New Roman" w:cs="Times New Roman"/>
                <w:kern w:val="0"/>
                <w:lang w:eastAsia="it-IT"/>
                <w14:ligatures w14:val="none"/>
              </w:rPr>
              <w:t>. Tra di esse vi è quella che prevede la destinazione a riserva dell’80% degli utili d’esercizio in corso al 31 dicembre 2024 e la destinazione di almeno il 30% di tali utili accantonati e, comunque, non inferiore al 24% degli utili dell’esercizio in corso al 31 dicembre 2023 (di ammontare non inferiore, in ogni caso, a 20mila euro), a investimenti beni strumentali Transizione 4.0 e Transizione 5.0 da effettuarsi (anche in leasing) tra il 1° gennaio 2025 e la scadenza del termine per la presentazione della dichiarazione dei redditi relativa al periodo d’imposta successivo a quello in corso al 31 dicembre 2024 (secondo le norma attuali, entro il 31 ottobre 2026).</w:t>
            </w:r>
          </w:p>
          <w:p w14:paraId="462ACDC8" w14:textId="77777777" w:rsidR="00174DA9" w:rsidRDefault="00332391" w:rsidP="00174DA9">
            <w:pPr>
              <w:spacing w:after="0" w:line="240" w:lineRule="auto"/>
              <w:jc w:val="both"/>
              <w:rPr>
                <w:rFonts w:ascii="Times New Roman" w:eastAsia="Times New Roman" w:hAnsi="Times New Roman" w:cs="Times New Roman"/>
                <w:kern w:val="0"/>
                <w:lang w:eastAsia="it-IT"/>
                <w14:ligatures w14:val="none"/>
              </w:rPr>
            </w:pPr>
            <w:r w:rsidRPr="005C182D">
              <w:rPr>
                <w:rFonts w:ascii="Times New Roman" w:eastAsia="Times New Roman" w:hAnsi="Times New Roman" w:cs="Times New Roman"/>
                <w:kern w:val="0"/>
                <w:lang w:eastAsia="it-IT"/>
                <w14:ligatures w14:val="none"/>
              </w:rPr>
              <w:t>Sono, inoltre, previsti altri requisiti legati, tra l’altro, al numero di unità lavorative e a nuove assunzioni di lavoratori dipendenti a tempo indeterminato. Nello specifico, nel periodo d’imposta successivo a quello in corso al 31 dicembre 2024:</w:t>
            </w:r>
            <w:r w:rsidRPr="005C182D">
              <w:rPr>
                <w:rFonts w:ascii="Times New Roman" w:eastAsia="Times New Roman" w:hAnsi="Times New Roman" w:cs="Times New Roman"/>
                <w:kern w:val="0"/>
                <w:lang w:eastAsia="it-IT"/>
                <w14:ligatures w14:val="none"/>
              </w:rPr>
              <w:br/>
              <w:t>- il numero di unità lavorative per anno (</w:t>
            </w:r>
            <w:proofErr w:type="spellStart"/>
            <w:r w:rsidRPr="005C182D">
              <w:rPr>
                <w:rFonts w:ascii="Times New Roman" w:eastAsia="Times New Roman" w:hAnsi="Times New Roman" w:cs="Times New Roman"/>
                <w:kern w:val="0"/>
                <w:lang w:eastAsia="it-IT"/>
                <w14:ligatures w14:val="none"/>
              </w:rPr>
              <w:t>Ula</w:t>
            </w:r>
            <w:proofErr w:type="spellEnd"/>
            <w:r w:rsidRPr="005C182D">
              <w:rPr>
                <w:rFonts w:ascii="Times New Roman" w:eastAsia="Times New Roman" w:hAnsi="Times New Roman" w:cs="Times New Roman"/>
                <w:kern w:val="0"/>
                <w:lang w:eastAsia="it-IT"/>
                <w14:ligatures w14:val="none"/>
              </w:rPr>
              <w:t>) non dev’essere diminuito rispetto alla media del triennio precedente;</w:t>
            </w:r>
          </w:p>
          <w:p w14:paraId="570A7D0C" w14:textId="77777777" w:rsidR="00174DA9" w:rsidRDefault="00332391" w:rsidP="00174DA9">
            <w:pPr>
              <w:spacing w:after="0" w:line="240" w:lineRule="auto"/>
              <w:jc w:val="both"/>
              <w:rPr>
                <w:rFonts w:ascii="Times New Roman" w:eastAsia="Times New Roman" w:hAnsi="Times New Roman" w:cs="Times New Roman"/>
                <w:kern w:val="0"/>
                <w:lang w:eastAsia="it-IT"/>
                <w14:ligatures w14:val="none"/>
              </w:rPr>
            </w:pPr>
            <w:r w:rsidRPr="005C182D">
              <w:rPr>
                <w:rFonts w:ascii="Times New Roman" w:eastAsia="Times New Roman" w:hAnsi="Times New Roman" w:cs="Times New Roman"/>
                <w:kern w:val="0"/>
                <w:lang w:eastAsia="it-IT"/>
                <w14:ligatures w14:val="none"/>
              </w:rPr>
              <w:t>- debbono essere effettuate nuove assunzioni di lavoratori dipendenti con contratto di lavoro a tempo indeterminato in misura tale da garantire un incremento occupazionale di almeno l’1% e comunque in misura non inferiore a una nuova assunzione.</w:t>
            </w:r>
            <w:r w:rsidRPr="005C182D">
              <w:rPr>
                <w:rFonts w:ascii="Times New Roman" w:eastAsia="Times New Roman" w:hAnsi="Times New Roman" w:cs="Times New Roman"/>
                <w:kern w:val="0"/>
                <w:lang w:eastAsia="it-IT"/>
                <w14:ligatures w14:val="none"/>
              </w:rPr>
              <w:br/>
              <w:t>Inoltre, l’impresa non deve aver fatto ricorso alla cassa integrazione guadagni nell’esercizio in corso al 31 dicembre 2024.</w:t>
            </w:r>
          </w:p>
          <w:p w14:paraId="1F34D905" w14:textId="77777777" w:rsidR="00174DA9" w:rsidRDefault="00332391" w:rsidP="00174DA9">
            <w:pPr>
              <w:spacing w:after="0" w:line="240" w:lineRule="auto"/>
              <w:jc w:val="both"/>
              <w:rPr>
                <w:rFonts w:ascii="Times New Roman" w:eastAsia="Times New Roman" w:hAnsi="Times New Roman" w:cs="Times New Roman"/>
                <w:kern w:val="0"/>
                <w:lang w:eastAsia="it-IT"/>
                <w14:ligatures w14:val="none"/>
              </w:rPr>
            </w:pPr>
            <w:r w:rsidRPr="005C182D">
              <w:rPr>
                <w:rFonts w:ascii="Times New Roman" w:eastAsia="Times New Roman" w:hAnsi="Times New Roman" w:cs="Times New Roman"/>
                <w:kern w:val="0"/>
                <w:lang w:eastAsia="it-IT"/>
                <w14:ligatures w14:val="none"/>
              </w:rPr>
              <w:lastRenderedPageBreak/>
              <w:t xml:space="preserve">La norma fissa anche i </w:t>
            </w:r>
            <w:r w:rsidRPr="005C182D">
              <w:rPr>
                <w:rFonts w:ascii="Times New Roman" w:eastAsia="Times New Roman" w:hAnsi="Times New Roman" w:cs="Times New Roman"/>
                <w:b/>
                <w:bCs/>
                <w:kern w:val="0"/>
                <w:lang w:eastAsia="it-IT"/>
                <w14:ligatures w14:val="none"/>
              </w:rPr>
              <w:t>casi di decadenza e di esclusione</w:t>
            </w:r>
            <w:r w:rsidRPr="005C182D">
              <w:rPr>
                <w:rFonts w:ascii="Times New Roman" w:eastAsia="Times New Roman" w:hAnsi="Times New Roman" w:cs="Times New Roman"/>
                <w:kern w:val="0"/>
                <w:lang w:eastAsia="it-IT"/>
                <w14:ligatures w14:val="none"/>
              </w:rPr>
              <w:t xml:space="preserve"> dall’agevolazione, riconducibili a:</w:t>
            </w:r>
          </w:p>
          <w:p w14:paraId="31A56D86" w14:textId="77777777" w:rsidR="00174DA9" w:rsidRDefault="00332391" w:rsidP="00174DA9">
            <w:pPr>
              <w:spacing w:after="0" w:line="240" w:lineRule="auto"/>
              <w:jc w:val="both"/>
              <w:rPr>
                <w:rFonts w:ascii="Times New Roman" w:eastAsia="Times New Roman" w:hAnsi="Times New Roman" w:cs="Times New Roman"/>
                <w:kern w:val="0"/>
                <w:lang w:eastAsia="it-IT"/>
                <w14:ligatures w14:val="none"/>
              </w:rPr>
            </w:pPr>
            <w:r w:rsidRPr="005C182D">
              <w:rPr>
                <w:rFonts w:ascii="Times New Roman" w:eastAsia="Times New Roman" w:hAnsi="Times New Roman" w:cs="Times New Roman"/>
                <w:kern w:val="0"/>
                <w:lang w:eastAsia="it-IT"/>
                <w14:ligatures w14:val="none"/>
              </w:rPr>
              <w:t>- distribuzione della quota di utile accantonata vista in precedenza entro il secondo esercizio successivo a quello in corso al 31 dicembre 2024;</w:t>
            </w:r>
          </w:p>
          <w:p w14:paraId="645D69FF" w14:textId="77777777" w:rsidR="00174DA9" w:rsidRDefault="00332391" w:rsidP="00174DA9">
            <w:pPr>
              <w:spacing w:after="0" w:line="240" w:lineRule="auto"/>
              <w:jc w:val="both"/>
              <w:rPr>
                <w:rFonts w:ascii="Times New Roman" w:eastAsia="Times New Roman" w:hAnsi="Times New Roman" w:cs="Times New Roman"/>
                <w:kern w:val="0"/>
                <w:lang w:eastAsia="it-IT"/>
                <w14:ligatures w14:val="none"/>
              </w:rPr>
            </w:pPr>
            <w:r w:rsidRPr="005C182D">
              <w:rPr>
                <w:rFonts w:ascii="Times New Roman" w:eastAsia="Times New Roman" w:hAnsi="Times New Roman" w:cs="Times New Roman"/>
                <w:kern w:val="0"/>
                <w:lang w:eastAsia="it-IT"/>
                <w14:ligatures w14:val="none"/>
              </w:rPr>
              <w:t>- dismissione, cessione, destinazione a finalità estranee all’esercizio dell’impresa o destinazione stabile a strutture produttive localizzate all’estero dei beni oggetto di investimento entro il quinto periodo d’imposta successivo a quello nel quale è stato realizzato l’investimento.</w:t>
            </w:r>
          </w:p>
          <w:p w14:paraId="2EDB2E48" w14:textId="6EB83686" w:rsidR="00332391" w:rsidRDefault="00332391" w:rsidP="00174DA9">
            <w:pPr>
              <w:spacing w:after="0" w:line="240" w:lineRule="auto"/>
              <w:jc w:val="both"/>
              <w:rPr>
                <w:rFonts w:ascii="Times New Roman" w:eastAsia="Times New Roman" w:hAnsi="Times New Roman" w:cs="Times New Roman"/>
                <w:kern w:val="0"/>
                <w:lang w:eastAsia="it-IT"/>
                <w14:ligatures w14:val="none"/>
              </w:rPr>
            </w:pPr>
            <w:r w:rsidRPr="005C182D">
              <w:rPr>
                <w:rFonts w:ascii="Times New Roman" w:eastAsia="Times New Roman" w:hAnsi="Times New Roman" w:cs="Times New Roman"/>
                <w:kern w:val="0"/>
                <w:lang w:eastAsia="it-IT"/>
                <w14:ligatures w14:val="none"/>
              </w:rPr>
              <w:t>Con apposito decreto del Mef verrà data attuazione alle disposizioni in esame.</w:t>
            </w:r>
          </w:p>
          <w:p w14:paraId="13D16623" w14:textId="77777777" w:rsidR="00174DA9" w:rsidRDefault="00174DA9" w:rsidP="00174DA9">
            <w:pPr>
              <w:spacing w:after="0" w:line="240" w:lineRule="auto"/>
              <w:jc w:val="both"/>
              <w:rPr>
                <w:rFonts w:ascii="Times New Roman" w:eastAsia="Times New Roman" w:hAnsi="Times New Roman" w:cs="Times New Roman"/>
                <w:kern w:val="0"/>
                <w:lang w:eastAsia="it-IT"/>
                <w14:ligatures w14:val="none"/>
              </w:rPr>
            </w:pPr>
          </w:p>
          <w:p w14:paraId="5A78F19D" w14:textId="5164F928" w:rsidR="00174DA9" w:rsidRPr="005C182D" w:rsidRDefault="00174DA9" w:rsidP="00174DA9">
            <w:pPr>
              <w:spacing w:after="0" w:line="240" w:lineRule="auto"/>
              <w:jc w:val="both"/>
              <w:rPr>
                <w:rFonts w:ascii="Times New Roman" w:eastAsia="Times New Roman" w:hAnsi="Times New Roman" w:cs="Times New Roman"/>
                <w:kern w:val="0"/>
                <w:lang w:eastAsia="it-IT"/>
                <w14:ligatures w14:val="none"/>
              </w:rPr>
            </w:pPr>
          </w:p>
        </w:tc>
      </w:tr>
      <w:tr w:rsidR="00332391" w:rsidRPr="005C182D" w14:paraId="4E1EBC66" w14:textId="77777777" w:rsidTr="00174DA9">
        <w:trPr>
          <w:tblCellSpacing w:w="0" w:type="dxa"/>
        </w:trPr>
        <w:tc>
          <w:tcPr>
            <w:tcW w:w="866" w:type="pct"/>
            <w:tcBorders>
              <w:bottom w:val="single" w:sz="6" w:space="0" w:color="333333"/>
            </w:tcBorders>
            <w:vAlign w:val="center"/>
            <w:hideMark/>
          </w:tcPr>
          <w:p w14:paraId="43B475EB" w14:textId="77777777" w:rsidR="00332391" w:rsidRPr="005C182D" w:rsidRDefault="00332391" w:rsidP="00FE56D6">
            <w:pPr>
              <w:spacing w:after="0" w:line="240" w:lineRule="auto"/>
              <w:rPr>
                <w:rFonts w:ascii="Times New Roman" w:eastAsia="Times New Roman" w:hAnsi="Times New Roman" w:cs="Times New Roman"/>
                <w:b/>
                <w:bCs/>
                <w:kern w:val="0"/>
                <w:lang w:eastAsia="it-IT"/>
                <w14:ligatures w14:val="none"/>
              </w:rPr>
            </w:pPr>
            <w:r w:rsidRPr="005C182D">
              <w:rPr>
                <w:rFonts w:ascii="Times New Roman" w:eastAsia="Times New Roman" w:hAnsi="Times New Roman" w:cs="Times New Roman"/>
                <w:b/>
                <w:bCs/>
                <w:kern w:val="0"/>
                <w:lang w:eastAsia="it-IT"/>
                <w14:ligatures w14:val="none"/>
              </w:rPr>
              <w:lastRenderedPageBreak/>
              <w:t>Tax credit cinema</w:t>
            </w:r>
          </w:p>
        </w:tc>
        <w:tc>
          <w:tcPr>
            <w:tcW w:w="26" w:type="pct"/>
            <w:tcBorders>
              <w:bottom w:val="single" w:sz="6" w:space="0" w:color="333333"/>
            </w:tcBorders>
          </w:tcPr>
          <w:p w14:paraId="78ED7F7C" w14:textId="77777777" w:rsidR="00332391" w:rsidRPr="005C182D" w:rsidRDefault="00332391" w:rsidP="005C182D">
            <w:pPr>
              <w:spacing w:after="0" w:line="240" w:lineRule="auto"/>
              <w:rPr>
                <w:rFonts w:ascii="Times New Roman" w:eastAsia="Times New Roman" w:hAnsi="Times New Roman" w:cs="Times New Roman"/>
                <w:kern w:val="0"/>
                <w:lang w:eastAsia="it-IT"/>
                <w14:ligatures w14:val="none"/>
              </w:rPr>
            </w:pPr>
          </w:p>
        </w:tc>
        <w:tc>
          <w:tcPr>
            <w:tcW w:w="4108" w:type="pct"/>
            <w:gridSpan w:val="3"/>
            <w:tcBorders>
              <w:bottom w:val="single" w:sz="6" w:space="0" w:color="333333"/>
            </w:tcBorders>
            <w:vAlign w:val="center"/>
            <w:hideMark/>
          </w:tcPr>
          <w:p w14:paraId="62C7E352" w14:textId="77777777" w:rsidR="00174DA9" w:rsidRDefault="00174DA9" w:rsidP="005C182D">
            <w:pPr>
              <w:spacing w:after="0" w:line="240" w:lineRule="auto"/>
              <w:rPr>
                <w:rFonts w:ascii="Times New Roman" w:eastAsia="Times New Roman" w:hAnsi="Times New Roman" w:cs="Times New Roman"/>
                <w:kern w:val="0"/>
                <w:lang w:eastAsia="it-IT"/>
                <w14:ligatures w14:val="none"/>
              </w:rPr>
            </w:pPr>
          </w:p>
          <w:p w14:paraId="2F84C731" w14:textId="77777777" w:rsidR="00332391" w:rsidRDefault="00332391" w:rsidP="00174DA9">
            <w:pPr>
              <w:spacing w:after="0" w:line="240" w:lineRule="auto"/>
              <w:jc w:val="both"/>
              <w:rPr>
                <w:rFonts w:ascii="Times New Roman" w:eastAsia="Times New Roman" w:hAnsi="Times New Roman" w:cs="Times New Roman"/>
                <w:kern w:val="0"/>
                <w:lang w:eastAsia="it-IT"/>
                <w14:ligatures w14:val="none"/>
              </w:rPr>
            </w:pPr>
            <w:r w:rsidRPr="005C182D">
              <w:rPr>
                <w:rFonts w:ascii="Times New Roman" w:eastAsia="Times New Roman" w:hAnsi="Times New Roman" w:cs="Times New Roman"/>
                <w:kern w:val="0"/>
                <w:lang w:eastAsia="it-IT"/>
                <w14:ligatures w14:val="none"/>
              </w:rPr>
              <w:t>Sono introdotte disposizioni in materia di cinema e audiovisivo, tra cui i </w:t>
            </w:r>
            <w:r w:rsidRPr="005C182D">
              <w:rPr>
                <w:rFonts w:ascii="Times New Roman" w:eastAsia="Times New Roman" w:hAnsi="Times New Roman" w:cs="Times New Roman"/>
                <w:b/>
                <w:bCs/>
                <w:kern w:val="0"/>
                <w:lang w:eastAsia="it-IT"/>
                <w14:ligatures w14:val="none"/>
              </w:rPr>
              <w:t>tax credit cinema</w:t>
            </w:r>
            <w:r w:rsidRPr="005C182D">
              <w:rPr>
                <w:rFonts w:ascii="Times New Roman" w:eastAsia="Times New Roman" w:hAnsi="Times New Roman" w:cs="Times New Roman"/>
                <w:kern w:val="0"/>
                <w:lang w:eastAsia="it-IT"/>
                <w14:ligatures w14:val="none"/>
              </w:rPr>
              <w:t>. In particolare, per quanto riguarda il tax credit per opere cinematografiche e audiovisive, in relazione sia alle opere cinematografiche sia alle opere audiovisive si prevede che l’aliquota del credito d’imposta non sia più ordinariamente prevista nella misura del 40% ma «nella misura massima del 40%».</w:t>
            </w:r>
          </w:p>
          <w:p w14:paraId="58A9E319" w14:textId="77777777" w:rsidR="00174DA9" w:rsidRDefault="00174DA9" w:rsidP="00174DA9">
            <w:pPr>
              <w:spacing w:after="0" w:line="240" w:lineRule="auto"/>
              <w:jc w:val="both"/>
              <w:rPr>
                <w:rFonts w:ascii="Times New Roman" w:eastAsia="Times New Roman" w:hAnsi="Times New Roman" w:cs="Times New Roman"/>
                <w:kern w:val="0"/>
                <w:lang w:eastAsia="it-IT"/>
                <w14:ligatures w14:val="none"/>
              </w:rPr>
            </w:pPr>
          </w:p>
          <w:p w14:paraId="7D1C9F78" w14:textId="6DAEB7A3" w:rsidR="00174DA9" w:rsidRPr="005C182D" w:rsidRDefault="00174DA9" w:rsidP="005C182D">
            <w:pPr>
              <w:spacing w:after="0" w:line="240" w:lineRule="auto"/>
              <w:rPr>
                <w:rFonts w:ascii="Times New Roman" w:eastAsia="Times New Roman" w:hAnsi="Times New Roman" w:cs="Times New Roman"/>
                <w:kern w:val="0"/>
                <w:lang w:eastAsia="it-IT"/>
                <w14:ligatures w14:val="none"/>
              </w:rPr>
            </w:pPr>
          </w:p>
        </w:tc>
      </w:tr>
    </w:tbl>
    <w:p w14:paraId="43DD705B" w14:textId="77777777" w:rsidR="005C182D" w:rsidRDefault="005C182D"/>
    <w:p w14:paraId="6DC23AF5" w14:textId="26C36713" w:rsidR="005C182D" w:rsidRPr="00174DA9" w:rsidRDefault="005C182D">
      <w:pPr>
        <w:rPr>
          <w:b/>
          <w:bCs/>
        </w:rPr>
      </w:pPr>
      <w:r w:rsidRPr="00174DA9">
        <w:rPr>
          <w:b/>
          <w:bCs/>
        </w:rPr>
        <w:t>CONTRASTO ALL’EVASIONE</w:t>
      </w:r>
    </w:p>
    <w:tbl>
      <w:tblPr>
        <w:tblW w:w="5000" w:type="pct"/>
        <w:tblCellSpacing w:w="0" w:type="dxa"/>
        <w:tblCellMar>
          <w:top w:w="15" w:type="dxa"/>
          <w:left w:w="15" w:type="dxa"/>
          <w:bottom w:w="15" w:type="dxa"/>
          <w:right w:w="15" w:type="dxa"/>
        </w:tblCellMar>
        <w:tblLook w:val="04A0" w:firstRow="1" w:lastRow="0" w:firstColumn="1" w:lastColumn="0" w:noHBand="0" w:noVBand="1"/>
      </w:tblPr>
      <w:tblGrid>
        <w:gridCol w:w="1764"/>
        <w:gridCol w:w="7874"/>
      </w:tblGrid>
      <w:tr w:rsidR="005C182D" w:rsidRPr="005C182D" w14:paraId="605E3C41" w14:textId="77777777" w:rsidTr="00174DA9">
        <w:trPr>
          <w:tblCellSpacing w:w="0" w:type="dxa"/>
        </w:trPr>
        <w:tc>
          <w:tcPr>
            <w:tcW w:w="915" w:type="pct"/>
            <w:tcBorders>
              <w:bottom w:val="single" w:sz="6" w:space="0" w:color="333333"/>
            </w:tcBorders>
            <w:vAlign w:val="center"/>
            <w:hideMark/>
          </w:tcPr>
          <w:p w14:paraId="2E36DAB7" w14:textId="77777777" w:rsidR="005C182D" w:rsidRPr="005C182D" w:rsidRDefault="005C182D" w:rsidP="00FE56D6">
            <w:pPr>
              <w:spacing w:after="0" w:line="240" w:lineRule="auto"/>
              <w:rPr>
                <w:rFonts w:ascii="Times New Roman" w:eastAsia="Times New Roman" w:hAnsi="Times New Roman" w:cs="Times New Roman"/>
                <w:b/>
                <w:bCs/>
                <w:kern w:val="0"/>
                <w:lang w:eastAsia="it-IT"/>
                <w14:ligatures w14:val="none"/>
              </w:rPr>
            </w:pPr>
            <w:r w:rsidRPr="005C182D">
              <w:rPr>
                <w:rFonts w:ascii="Times New Roman" w:eastAsia="Times New Roman" w:hAnsi="Times New Roman" w:cs="Times New Roman"/>
                <w:b/>
                <w:bCs/>
                <w:kern w:val="0"/>
                <w:lang w:eastAsia="it-IT"/>
                <w14:ligatures w14:val="none"/>
              </w:rPr>
              <w:t>Pagamenti elettronici e trasmissione dati</w:t>
            </w:r>
          </w:p>
        </w:tc>
        <w:tc>
          <w:tcPr>
            <w:tcW w:w="0" w:type="auto"/>
            <w:tcBorders>
              <w:bottom w:val="single" w:sz="6" w:space="0" w:color="333333"/>
            </w:tcBorders>
            <w:vAlign w:val="center"/>
            <w:hideMark/>
          </w:tcPr>
          <w:p w14:paraId="3F7F362A" w14:textId="77777777" w:rsidR="005C182D" w:rsidRDefault="005C182D" w:rsidP="00174DA9">
            <w:pPr>
              <w:spacing w:after="0" w:line="240" w:lineRule="auto"/>
              <w:jc w:val="both"/>
              <w:rPr>
                <w:rFonts w:ascii="Times New Roman" w:eastAsia="Times New Roman" w:hAnsi="Times New Roman" w:cs="Times New Roman"/>
                <w:b/>
                <w:bCs/>
                <w:kern w:val="0"/>
                <w:lang w:eastAsia="it-IT"/>
                <w14:ligatures w14:val="none"/>
              </w:rPr>
            </w:pPr>
            <w:r w:rsidRPr="005C182D">
              <w:rPr>
                <w:rFonts w:ascii="Times New Roman" w:eastAsia="Times New Roman" w:hAnsi="Times New Roman" w:cs="Times New Roman"/>
                <w:kern w:val="0"/>
                <w:lang w:eastAsia="it-IT"/>
                <w14:ligatures w14:val="none"/>
              </w:rPr>
              <w:t xml:space="preserve">Sono introdotte alcune disposizioni volte a contrastare l'evasione in materia di </w:t>
            </w:r>
            <w:r w:rsidRPr="005C182D">
              <w:rPr>
                <w:rFonts w:ascii="Times New Roman" w:eastAsia="Times New Roman" w:hAnsi="Times New Roman" w:cs="Times New Roman"/>
                <w:b/>
                <w:bCs/>
                <w:kern w:val="0"/>
                <w:lang w:eastAsia="it-IT"/>
                <w14:ligatures w14:val="none"/>
              </w:rPr>
              <w:t>pagamenti elettronici</w:t>
            </w:r>
            <w:r w:rsidRPr="005C182D">
              <w:rPr>
                <w:rFonts w:ascii="Times New Roman" w:eastAsia="Times New Roman" w:hAnsi="Times New Roman" w:cs="Times New Roman"/>
                <w:kern w:val="0"/>
                <w:lang w:eastAsia="it-IT"/>
                <w14:ligatures w14:val="none"/>
              </w:rPr>
              <w:t xml:space="preserve"> e ad assicurare l'</w:t>
            </w:r>
            <w:r w:rsidRPr="005C182D">
              <w:rPr>
                <w:rFonts w:ascii="Times New Roman" w:eastAsia="Times New Roman" w:hAnsi="Times New Roman" w:cs="Times New Roman"/>
                <w:b/>
                <w:bCs/>
                <w:kern w:val="0"/>
                <w:lang w:eastAsia="it-IT"/>
                <w14:ligatures w14:val="none"/>
              </w:rPr>
              <w:t>interoperabilità delle banche dati</w:t>
            </w:r>
            <w:r w:rsidRPr="005C182D">
              <w:rPr>
                <w:rFonts w:ascii="Times New Roman" w:eastAsia="Times New Roman" w:hAnsi="Times New Roman" w:cs="Times New Roman"/>
                <w:kern w:val="0"/>
                <w:lang w:eastAsia="it-IT"/>
                <w14:ligatures w14:val="none"/>
              </w:rPr>
              <w:t xml:space="preserve">, per una totale interazione tra il processo di certificazione fiscale e quello di pagamento elettronico. In particolare, viene sostituito il comma 3 dell’articolo 2, Dlgs 127/2015, prevedendo che dal </w:t>
            </w:r>
            <w:r w:rsidRPr="005C182D">
              <w:rPr>
                <w:rFonts w:ascii="Times New Roman" w:eastAsia="Times New Roman" w:hAnsi="Times New Roman" w:cs="Times New Roman"/>
                <w:b/>
                <w:bCs/>
                <w:kern w:val="0"/>
                <w:lang w:eastAsia="it-IT"/>
                <w14:ligatures w14:val="none"/>
              </w:rPr>
              <w:t>1° gennaio 2026</w:t>
            </w:r>
            <w:r w:rsidRPr="005C182D">
              <w:rPr>
                <w:rFonts w:ascii="Times New Roman" w:eastAsia="Times New Roman" w:hAnsi="Times New Roman" w:cs="Times New Roman"/>
                <w:kern w:val="0"/>
                <w:lang w:eastAsia="it-IT"/>
                <w14:ligatures w14:val="none"/>
              </w:rPr>
              <w:t xml:space="preserve"> la memorizzazione elettronica e la trasmissione telematica dei dati delle operazioni siano effettuate mediante strumenti tecnologici che garantiscano l’inalterabilità e la sicurezza dei dati, nonché la piena integrazione e interazione del processo di registrazione dei corrispettivi con il processo di pagamento elettronico. </w:t>
            </w:r>
            <w:r w:rsidRPr="005C182D">
              <w:rPr>
                <w:rFonts w:ascii="Times New Roman" w:eastAsia="Times New Roman" w:hAnsi="Times New Roman" w:cs="Times New Roman"/>
                <w:b/>
                <w:bCs/>
                <w:kern w:val="0"/>
                <w:lang w:eastAsia="it-IT"/>
                <w14:ligatures w14:val="none"/>
              </w:rPr>
              <w:t>Nello specifico, si prevede che lo strumento hardware o software, mediante il quale sono accettati i pagamenti elettronici, sia sempre collegato allo strumento mediante il quale sono registrati e memorizzati, in modo puntuale, e trasmessi, in modo aggregato, i dati dei corrispettivi nonché i dati dei pagamenti elettronici giornalieri.</w:t>
            </w:r>
          </w:p>
          <w:p w14:paraId="5E454E56" w14:textId="77777777" w:rsidR="00FE56D6" w:rsidRPr="00FE56D6" w:rsidRDefault="00FE56D6" w:rsidP="00174DA9">
            <w:pPr>
              <w:spacing w:after="0" w:line="240" w:lineRule="auto"/>
              <w:jc w:val="both"/>
              <w:rPr>
                <w:rFonts w:ascii="Times New Roman" w:eastAsia="Times New Roman" w:hAnsi="Times New Roman" w:cs="Times New Roman"/>
                <w:b/>
                <w:bCs/>
                <w:kern w:val="0"/>
                <w:lang w:eastAsia="it-IT"/>
                <w14:ligatures w14:val="none"/>
              </w:rPr>
            </w:pPr>
          </w:p>
          <w:p w14:paraId="0971733A" w14:textId="77777777" w:rsidR="00174DA9" w:rsidRPr="005C182D" w:rsidRDefault="00174DA9" w:rsidP="00174DA9">
            <w:pPr>
              <w:spacing w:after="0" w:line="240" w:lineRule="auto"/>
              <w:jc w:val="both"/>
              <w:rPr>
                <w:rFonts w:ascii="Times New Roman" w:eastAsia="Times New Roman" w:hAnsi="Times New Roman" w:cs="Times New Roman"/>
                <w:kern w:val="0"/>
                <w:lang w:eastAsia="it-IT"/>
                <w14:ligatures w14:val="none"/>
              </w:rPr>
            </w:pPr>
          </w:p>
        </w:tc>
      </w:tr>
      <w:tr w:rsidR="005C182D" w:rsidRPr="005C182D" w14:paraId="1DE7528E" w14:textId="77777777" w:rsidTr="00174DA9">
        <w:trPr>
          <w:tblCellSpacing w:w="0" w:type="dxa"/>
        </w:trPr>
        <w:tc>
          <w:tcPr>
            <w:tcW w:w="915" w:type="pct"/>
            <w:tcBorders>
              <w:bottom w:val="single" w:sz="6" w:space="0" w:color="333333"/>
            </w:tcBorders>
            <w:vAlign w:val="center"/>
            <w:hideMark/>
          </w:tcPr>
          <w:p w14:paraId="1A3A6EB2" w14:textId="77777777" w:rsidR="005C182D" w:rsidRPr="005C182D" w:rsidRDefault="005C182D" w:rsidP="00FE56D6">
            <w:pPr>
              <w:spacing w:after="0" w:line="240" w:lineRule="auto"/>
              <w:rPr>
                <w:rFonts w:ascii="Times New Roman" w:eastAsia="Times New Roman" w:hAnsi="Times New Roman" w:cs="Times New Roman"/>
                <w:b/>
                <w:bCs/>
                <w:kern w:val="0"/>
                <w:lang w:eastAsia="it-IT"/>
                <w14:ligatures w14:val="none"/>
              </w:rPr>
            </w:pPr>
            <w:r w:rsidRPr="005C182D">
              <w:rPr>
                <w:rFonts w:ascii="Times New Roman" w:eastAsia="Times New Roman" w:hAnsi="Times New Roman" w:cs="Times New Roman"/>
                <w:b/>
                <w:bCs/>
                <w:kern w:val="0"/>
                <w:lang w:eastAsia="it-IT"/>
                <w14:ligatures w14:val="none"/>
              </w:rPr>
              <w:t>Spese di trasferta e di rappresentanza tracciate</w:t>
            </w:r>
          </w:p>
        </w:tc>
        <w:tc>
          <w:tcPr>
            <w:tcW w:w="0" w:type="auto"/>
            <w:tcBorders>
              <w:bottom w:val="single" w:sz="6" w:space="0" w:color="333333"/>
            </w:tcBorders>
            <w:vAlign w:val="center"/>
            <w:hideMark/>
          </w:tcPr>
          <w:p w14:paraId="29D357A2" w14:textId="77777777" w:rsidR="00FE56D6" w:rsidRDefault="00FE56D6" w:rsidP="00174DA9">
            <w:pPr>
              <w:spacing w:after="0" w:line="240" w:lineRule="auto"/>
              <w:jc w:val="both"/>
              <w:rPr>
                <w:rFonts w:ascii="Times New Roman" w:eastAsia="Times New Roman" w:hAnsi="Times New Roman" w:cs="Times New Roman"/>
                <w:kern w:val="0"/>
                <w:lang w:eastAsia="it-IT"/>
                <w14:ligatures w14:val="none"/>
              </w:rPr>
            </w:pPr>
          </w:p>
          <w:p w14:paraId="74B8E22E" w14:textId="3D509733" w:rsidR="00FE56D6" w:rsidRDefault="005C182D" w:rsidP="00FE56D6">
            <w:pPr>
              <w:spacing w:after="0" w:line="240" w:lineRule="auto"/>
              <w:jc w:val="both"/>
              <w:rPr>
                <w:rFonts w:ascii="Times New Roman" w:eastAsia="Times New Roman" w:hAnsi="Times New Roman" w:cs="Times New Roman"/>
                <w:kern w:val="0"/>
                <w:lang w:eastAsia="it-IT"/>
                <w14:ligatures w14:val="none"/>
              </w:rPr>
            </w:pPr>
            <w:r w:rsidRPr="005C182D">
              <w:rPr>
                <w:rFonts w:ascii="Times New Roman" w:eastAsia="Times New Roman" w:hAnsi="Times New Roman" w:cs="Times New Roman"/>
                <w:kern w:val="0"/>
                <w:lang w:eastAsia="it-IT"/>
                <w14:ligatures w14:val="none"/>
              </w:rPr>
              <w:t xml:space="preserve">Dal 1° gennaio 2025, si applicano le nuove disposizioni tese a favorire la </w:t>
            </w:r>
            <w:r w:rsidRPr="005C182D">
              <w:rPr>
                <w:rFonts w:ascii="Times New Roman" w:eastAsia="Times New Roman" w:hAnsi="Times New Roman" w:cs="Times New Roman"/>
                <w:b/>
                <w:bCs/>
                <w:kern w:val="0"/>
                <w:lang w:eastAsia="it-IT"/>
                <w14:ligatures w14:val="none"/>
              </w:rPr>
              <w:t>tracciabilità delle spese</w:t>
            </w:r>
            <w:r w:rsidRPr="005C182D">
              <w:rPr>
                <w:rFonts w:ascii="Times New Roman" w:eastAsia="Times New Roman" w:hAnsi="Times New Roman" w:cs="Times New Roman"/>
                <w:kern w:val="0"/>
                <w:lang w:eastAsia="it-IT"/>
                <w14:ligatures w14:val="none"/>
              </w:rPr>
              <w:t>, vincolando la deducibilità di alcune tipologie di spesa ai fini delle imposte sui redditi e Irap alla loro effettuazione con mezzi di pagamento tracciabili</w:t>
            </w:r>
            <w:r w:rsidR="00FE56D6">
              <w:rPr>
                <w:rFonts w:ascii="Times New Roman" w:eastAsia="Times New Roman" w:hAnsi="Times New Roman" w:cs="Times New Roman"/>
                <w:kern w:val="0"/>
                <w:lang w:eastAsia="it-IT"/>
                <w14:ligatures w14:val="none"/>
              </w:rPr>
              <w:t>.</w:t>
            </w:r>
          </w:p>
          <w:p w14:paraId="355041FA" w14:textId="77777777" w:rsidR="00FE56D6" w:rsidRDefault="005C182D" w:rsidP="00FE56D6">
            <w:pPr>
              <w:spacing w:after="0" w:line="240" w:lineRule="auto"/>
              <w:jc w:val="both"/>
              <w:rPr>
                <w:rFonts w:ascii="Times New Roman" w:eastAsia="Times New Roman" w:hAnsi="Times New Roman" w:cs="Times New Roman"/>
                <w:kern w:val="0"/>
                <w:lang w:eastAsia="it-IT"/>
                <w14:ligatures w14:val="none"/>
              </w:rPr>
            </w:pPr>
            <w:r w:rsidRPr="005C182D">
              <w:rPr>
                <w:rFonts w:ascii="Times New Roman" w:eastAsia="Times New Roman" w:hAnsi="Times New Roman" w:cs="Times New Roman"/>
                <w:kern w:val="0"/>
                <w:lang w:eastAsia="it-IT"/>
                <w14:ligatures w14:val="none"/>
              </w:rPr>
              <w:t>In particolare:</w:t>
            </w:r>
          </w:p>
          <w:p w14:paraId="2F3EB98C" w14:textId="1461091A" w:rsidR="00FE56D6" w:rsidRPr="00FE56D6" w:rsidRDefault="005C182D" w:rsidP="00FE56D6">
            <w:pPr>
              <w:pStyle w:val="Paragrafoelenco"/>
              <w:numPr>
                <w:ilvl w:val="0"/>
                <w:numId w:val="2"/>
              </w:numPr>
              <w:spacing w:after="0" w:line="240" w:lineRule="auto"/>
              <w:jc w:val="both"/>
              <w:rPr>
                <w:rFonts w:ascii="Times New Roman" w:eastAsia="Times New Roman" w:hAnsi="Times New Roman" w:cs="Times New Roman"/>
                <w:kern w:val="0"/>
                <w:lang w:eastAsia="it-IT"/>
                <w14:ligatures w14:val="none"/>
              </w:rPr>
            </w:pPr>
            <w:r w:rsidRPr="00FE56D6">
              <w:rPr>
                <w:rFonts w:ascii="Times New Roman" w:eastAsia="Times New Roman" w:hAnsi="Times New Roman" w:cs="Times New Roman"/>
                <w:kern w:val="0"/>
                <w:lang w:eastAsia="it-IT"/>
                <w14:ligatures w14:val="none"/>
              </w:rPr>
              <w:t xml:space="preserve">con riguardo alle </w:t>
            </w:r>
            <w:r w:rsidRPr="00FE56D6">
              <w:rPr>
                <w:rFonts w:ascii="Times New Roman" w:eastAsia="Times New Roman" w:hAnsi="Times New Roman" w:cs="Times New Roman"/>
                <w:b/>
                <w:bCs/>
                <w:kern w:val="0"/>
                <w:lang w:eastAsia="it-IT"/>
                <w14:ligatures w14:val="none"/>
              </w:rPr>
              <w:t>spese di trasferta</w:t>
            </w:r>
            <w:r w:rsidRPr="00FE56D6">
              <w:rPr>
                <w:rFonts w:ascii="Times New Roman" w:eastAsia="Times New Roman" w:hAnsi="Times New Roman" w:cs="Times New Roman"/>
                <w:kern w:val="0"/>
                <w:lang w:eastAsia="it-IT"/>
                <w14:ligatures w14:val="none"/>
              </w:rPr>
              <w:t>:</w:t>
            </w:r>
          </w:p>
          <w:p w14:paraId="60A0FB0B" w14:textId="57C5491B" w:rsidR="00FE56D6" w:rsidRDefault="005C182D" w:rsidP="00FE56D6">
            <w:pPr>
              <w:spacing w:after="0" w:line="240" w:lineRule="auto"/>
              <w:jc w:val="both"/>
              <w:rPr>
                <w:rFonts w:ascii="Times New Roman" w:eastAsia="Times New Roman" w:hAnsi="Times New Roman" w:cs="Times New Roman"/>
                <w:kern w:val="0"/>
                <w:lang w:eastAsia="it-IT"/>
                <w14:ligatures w14:val="none"/>
              </w:rPr>
            </w:pPr>
            <w:r w:rsidRPr="00FE56D6">
              <w:rPr>
                <w:rFonts w:ascii="Times New Roman" w:eastAsia="Times New Roman" w:hAnsi="Times New Roman" w:cs="Times New Roman"/>
                <w:b/>
                <w:bCs/>
                <w:kern w:val="0"/>
                <w:lang w:eastAsia="it-IT"/>
                <w14:ligatures w14:val="none"/>
              </w:rPr>
              <w:t>a1)</w:t>
            </w:r>
            <w:r w:rsidRPr="00FE56D6">
              <w:rPr>
                <w:rFonts w:ascii="Times New Roman" w:eastAsia="Times New Roman" w:hAnsi="Times New Roman" w:cs="Times New Roman"/>
                <w:kern w:val="0"/>
                <w:lang w:eastAsia="it-IT"/>
                <w14:ligatures w14:val="none"/>
              </w:rPr>
              <w:t xml:space="preserve"> per le </w:t>
            </w:r>
            <w:r w:rsidRPr="00FE56D6">
              <w:rPr>
                <w:rFonts w:ascii="Times New Roman" w:eastAsia="Times New Roman" w:hAnsi="Times New Roman" w:cs="Times New Roman"/>
                <w:b/>
                <w:bCs/>
                <w:kern w:val="0"/>
                <w:lang w:eastAsia="it-IT"/>
                <w14:ligatures w14:val="none"/>
              </w:rPr>
              <w:t>imprese</w:t>
            </w:r>
            <w:r w:rsidRPr="00FE56D6">
              <w:rPr>
                <w:rFonts w:ascii="Times New Roman" w:eastAsia="Times New Roman" w:hAnsi="Times New Roman" w:cs="Times New Roman"/>
                <w:kern w:val="0"/>
                <w:lang w:eastAsia="it-IT"/>
                <w14:ligatures w14:val="none"/>
              </w:rPr>
              <w:t xml:space="preserve">: viene introdotto l'obbligo di pagamento mediante mezzi tracciabili, al fine di fruire della non concorrenza al reddito del rimborso delle spese relative alle trasferte dei dipendenti. </w:t>
            </w:r>
          </w:p>
          <w:p w14:paraId="743E581C" w14:textId="77777777" w:rsidR="00FE56D6" w:rsidRDefault="005C182D" w:rsidP="00FE56D6">
            <w:pPr>
              <w:spacing w:after="0" w:line="240" w:lineRule="auto"/>
              <w:jc w:val="both"/>
              <w:rPr>
                <w:rFonts w:ascii="Times New Roman" w:eastAsia="Times New Roman" w:hAnsi="Times New Roman" w:cs="Times New Roman"/>
                <w:kern w:val="0"/>
                <w:lang w:eastAsia="it-IT"/>
                <w14:ligatures w14:val="none"/>
              </w:rPr>
            </w:pPr>
            <w:r w:rsidRPr="00FE56D6">
              <w:rPr>
                <w:rFonts w:ascii="Times New Roman" w:eastAsia="Times New Roman" w:hAnsi="Times New Roman" w:cs="Times New Roman"/>
                <w:kern w:val="0"/>
                <w:lang w:eastAsia="it-IT"/>
                <w14:ligatures w14:val="none"/>
              </w:rPr>
              <w:t xml:space="preserve">La modalità di pagamento tracciabile è richiesta anche ai fini della deducibilità, dal reddito d'impresa e dall'Irap, delle spese di vitto e alloggio, nonché dei rimborsi analitici delle spese per viaggio e trasporto, effettuati mediante i suddetti autoservizi pubblici (taxi o noleggio con conducente), sostenute per le trasferte dei </w:t>
            </w:r>
            <w:r w:rsidRPr="00FE56D6">
              <w:rPr>
                <w:rFonts w:ascii="Times New Roman" w:eastAsia="Times New Roman" w:hAnsi="Times New Roman" w:cs="Times New Roman"/>
                <w:kern w:val="0"/>
                <w:lang w:eastAsia="it-IT"/>
                <w14:ligatures w14:val="none"/>
              </w:rPr>
              <w:lastRenderedPageBreak/>
              <w:t>dipendenti ovvero corrisposti a lavoratori autonomi (si pensi al caso delle spese di viaggio e trasporto rimborsate al professionista consulente della società);</w:t>
            </w:r>
          </w:p>
          <w:p w14:paraId="07C19934" w14:textId="7C345B67" w:rsidR="00FE56D6" w:rsidRDefault="005C182D" w:rsidP="00FE56D6">
            <w:pPr>
              <w:spacing w:after="0" w:line="240" w:lineRule="auto"/>
              <w:jc w:val="both"/>
              <w:rPr>
                <w:rFonts w:ascii="Times New Roman" w:eastAsia="Times New Roman" w:hAnsi="Times New Roman" w:cs="Times New Roman"/>
                <w:kern w:val="0"/>
                <w:lang w:eastAsia="it-IT"/>
                <w14:ligatures w14:val="none"/>
              </w:rPr>
            </w:pPr>
            <w:r w:rsidRPr="00FE56D6">
              <w:rPr>
                <w:rFonts w:ascii="Times New Roman" w:eastAsia="Times New Roman" w:hAnsi="Times New Roman" w:cs="Times New Roman"/>
                <w:b/>
                <w:bCs/>
                <w:kern w:val="0"/>
                <w:lang w:eastAsia="it-IT"/>
                <w14:ligatures w14:val="none"/>
              </w:rPr>
              <w:t>a2)</w:t>
            </w:r>
            <w:r w:rsidRPr="00FE56D6">
              <w:rPr>
                <w:rFonts w:ascii="Times New Roman" w:eastAsia="Times New Roman" w:hAnsi="Times New Roman" w:cs="Times New Roman"/>
                <w:kern w:val="0"/>
                <w:lang w:eastAsia="it-IT"/>
                <w14:ligatures w14:val="none"/>
              </w:rPr>
              <w:t xml:space="preserve"> per i </w:t>
            </w:r>
            <w:r w:rsidRPr="00FE56D6">
              <w:rPr>
                <w:rFonts w:ascii="Times New Roman" w:eastAsia="Times New Roman" w:hAnsi="Times New Roman" w:cs="Times New Roman"/>
                <w:b/>
                <w:bCs/>
                <w:kern w:val="0"/>
                <w:lang w:eastAsia="it-IT"/>
                <w14:ligatures w14:val="none"/>
              </w:rPr>
              <w:t>lavoratori autonomi</w:t>
            </w:r>
            <w:r w:rsidRPr="00FE56D6">
              <w:rPr>
                <w:rFonts w:ascii="Times New Roman" w:eastAsia="Times New Roman" w:hAnsi="Times New Roman" w:cs="Times New Roman"/>
                <w:kern w:val="0"/>
                <w:lang w:eastAsia="it-IT"/>
                <w14:ligatures w14:val="none"/>
              </w:rPr>
              <w:t>: anche per questi soggetti viene previsto che le spese relative a prestazioni alberghiere e di somministrazione di alimenti e bevande, nonché quelle di viaggio e trasporto, effettuate mediante i suddetti autoservizi pubblici non di linea (taxi o noleggio con conducente), nonché i rimborsi analitici relativi alle medesime spese sostenute per le trasferte dei dipendenti ovvero corrisposti agli stessi lavoratori autonomi, sono deducibili se eseguite mediante i citati strumenti tracciabili;</w:t>
            </w:r>
          </w:p>
          <w:p w14:paraId="7D5A8E1C" w14:textId="3FD5A7C8" w:rsidR="00FE56D6" w:rsidRDefault="005C182D" w:rsidP="00FE56D6">
            <w:pPr>
              <w:spacing w:after="0" w:line="240" w:lineRule="auto"/>
              <w:jc w:val="both"/>
              <w:rPr>
                <w:rFonts w:ascii="Times New Roman" w:eastAsia="Times New Roman" w:hAnsi="Times New Roman" w:cs="Times New Roman"/>
                <w:kern w:val="0"/>
                <w:lang w:eastAsia="it-IT"/>
                <w14:ligatures w14:val="none"/>
              </w:rPr>
            </w:pPr>
            <w:r w:rsidRPr="00FE56D6">
              <w:rPr>
                <w:rFonts w:ascii="Times New Roman" w:eastAsia="Times New Roman" w:hAnsi="Times New Roman" w:cs="Times New Roman"/>
                <w:b/>
                <w:bCs/>
                <w:kern w:val="0"/>
                <w:lang w:eastAsia="it-IT"/>
                <w14:ligatures w14:val="none"/>
              </w:rPr>
              <w:t>b)</w:t>
            </w:r>
            <w:r w:rsidRPr="00FE56D6">
              <w:rPr>
                <w:rFonts w:ascii="Times New Roman" w:eastAsia="Times New Roman" w:hAnsi="Times New Roman" w:cs="Times New Roman"/>
                <w:kern w:val="0"/>
                <w:lang w:eastAsia="it-IT"/>
                <w14:ligatures w14:val="none"/>
              </w:rPr>
              <w:t xml:space="preserve"> con riguardo alle </w:t>
            </w:r>
            <w:r w:rsidRPr="00FE56D6">
              <w:rPr>
                <w:rFonts w:ascii="Times New Roman" w:eastAsia="Times New Roman" w:hAnsi="Times New Roman" w:cs="Times New Roman"/>
                <w:b/>
                <w:bCs/>
                <w:kern w:val="0"/>
                <w:lang w:eastAsia="it-IT"/>
                <w14:ligatures w14:val="none"/>
              </w:rPr>
              <w:t>spese di rappresentanza</w:t>
            </w:r>
            <w:r w:rsidRPr="00FE56D6">
              <w:rPr>
                <w:rFonts w:ascii="Times New Roman" w:eastAsia="Times New Roman" w:hAnsi="Times New Roman" w:cs="Times New Roman"/>
                <w:kern w:val="0"/>
                <w:lang w:eastAsia="it-IT"/>
                <w14:ligatures w14:val="none"/>
              </w:rPr>
              <w:t xml:space="preserve">: viene previsto che la deducibilità, dal reddito d’impresa e ai fini Irap, delle spese </w:t>
            </w:r>
            <w:r w:rsidR="00FC3989">
              <w:rPr>
                <w:rFonts w:ascii="Times New Roman" w:eastAsia="Times New Roman" w:hAnsi="Times New Roman" w:cs="Times New Roman"/>
                <w:kern w:val="0"/>
                <w:lang w:eastAsia="it-IT"/>
                <w14:ligatures w14:val="none"/>
              </w:rPr>
              <w:t>di rappresentanza</w:t>
            </w:r>
            <w:r w:rsidRPr="00FE56D6">
              <w:rPr>
                <w:rFonts w:ascii="Times New Roman" w:eastAsia="Times New Roman" w:hAnsi="Times New Roman" w:cs="Times New Roman"/>
                <w:kern w:val="0"/>
                <w:lang w:eastAsia="it-IT"/>
                <w14:ligatures w14:val="none"/>
              </w:rPr>
              <w:t>, è ammessa se il pagamento viene eseguito mediante strumenti tracciabili.</w:t>
            </w:r>
          </w:p>
          <w:p w14:paraId="15FA0D82" w14:textId="77777777" w:rsidR="00FE56D6" w:rsidRDefault="00FE56D6" w:rsidP="00FE56D6">
            <w:pPr>
              <w:spacing w:after="0" w:line="240" w:lineRule="auto"/>
              <w:jc w:val="both"/>
              <w:rPr>
                <w:rFonts w:ascii="Times New Roman" w:eastAsia="Times New Roman" w:hAnsi="Times New Roman" w:cs="Times New Roman"/>
                <w:kern w:val="0"/>
                <w:lang w:eastAsia="it-IT"/>
                <w14:ligatures w14:val="none"/>
              </w:rPr>
            </w:pPr>
          </w:p>
          <w:p w14:paraId="4EB5576A" w14:textId="4DB6AB8A" w:rsidR="00FE56D6" w:rsidRPr="00FE56D6" w:rsidRDefault="00FE56D6" w:rsidP="00FE56D6">
            <w:pPr>
              <w:spacing w:after="0" w:line="240" w:lineRule="auto"/>
              <w:jc w:val="both"/>
              <w:rPr>
                <w:rFonts w:ascii="Times New Roman" w:eastAsia="Times New Roman" w:hAnsi="Times New Roman" w:cs="Times New Roman"/>
                <w:kern w:val="0"/>
                <w:lang w:eastAsia="it-IT"/>
                <w14:ligatures w14:val="none"/>
              </w:rPr>
            </w:pPr>
          </w:p>
        </w:tc>
      </w:tr>
      <w:tr w:rsidR="005C182D" w:rsidRPr="005C182D" w14:paraId="1672B5ED" w14:textId="77777777" w:rsidTr="00174DA9">
        <w:trPr>
          <w:tblCellSpacing w:w="0" w:type="dxa"/>
        </w:trPr>
        <w:tc>
          <w:tcPr>
            <w:tcW w:w="915" w:type="pct"/>
            <w:tcBorders>
              <w:bottom w:val="single" w:sz="6" w:space="0" w:color="333333"/>
            </w:tcBorders>
            <w:vAlign w:val="center"/>
            <w:hideMark/>
          </w:tcPr>
          <w:p w14:paraId="65C195BE" w14:textId="77777777" w:rsidR="005C182D" w:rsidRPr="005C182D" w:rsidRDefault="005C182D" w:rsidP="00174DA9">
            <w:pPr>
              <w:spacing w:after="0" w:line="240" w:lineRule="auto"/>
              <w:jc w:val="both"/>
              <w:rPr>
                <w:rFonts w:ascii="Times New Roman" w:eastAsia="Times New Roman" w:hAnsi="Times New Roman" w:cs="Times New Roman"/>
                <w:b/>
                <w:bCs/>
                <w:kern w:val="0"/>
                <w:lang w:eastAsia="it-IT"/>
                <w14:ligatures w14:val="none"/>
              </w:rPr>
            </w:pPr>
            <w:r w:rsidRPr="005C182D">
              <w:rPr>
                <w:rFonts w:ascii="Times New Roman" w:eastAsia="Times New Roman" w:hAnsi="Times New Roman" w:cs="Times New Roman"/>
                <w:b/>
                <w:bCs/>
                <w:kern w:val="0"/>
                <w:lang w:eastAsia="it-IT"/>
                <w14:ligatures w14:val="none"/>
              </w:rPr>
              <w:lastRenderedPageBreak/>
              <w:t>Affitti brevi</w:t>
            </w:r>
          </w:p>
        </w:tc>
        <w:tc>
          <w:tcPr>
            <w:tcW w:w="0" w:type="auto"/>
            <w:tcBorders>
              <w:bottom w:val="single" w:sz="6" w:space="0" w:color="333333"/>
            </w:tcBorders>
            <w:vAlign w:val="center"/>
            <w:hideMark/>
          </w:tcPr>
          <w:p w14:paraId="4D406E90" w14:textId="77777777" w:rsidR="00FE56D6" w:rsidRDefault="00FE56D6" w:rsidP="00174DA9">
            <w:pPr>
              <w:spacing w:after="0" w:line="240" w:lineRule="auto"/>
              <w:jc w:val="both"/>
              <w:rPr>
                <w:rFonts w:ascii="Times New Roman" w:eastAsia="Times New Roman" w:hAnsi="Times New Roman" w:cs="Times New Roman"/>
                <w:kern w:val="0"/>
                <w:lang w:eastAsia="it-IT"/>
                <w14:ligatures w14:val="none"/>
              </w:rPr>
            </w:pPr>
          </w:p>
          <w:p w14:paraId="5C508DE0" w14:textId="77777777" w:rsidR="005C182D" w:rsidRDefault="005C182D" w:rsidP="00174DA9">
            <w:pPr>
              <w:spacing w:after="0" w:line="240" w:lineRule="auto"/>
              <w:jc w:val="both"/>
              <w:rPr>
                <w:rFonts w:ascii="Times New Roman" w:eastAsia="Times New Roman" w:hAnsi="Times New Roman" w:cs="Times New Roman"/>
                <w:kern w:val="0"/>
                <w:lang w:eastAsia="it-IT"/>
                <w14:ligatures w14:val="none"/>
              </w:rPr>
            </w:pPr>
            <w:r w:rsidRPr="005C182D">
              <w:rPr>
                <w:rFonts w:ascii="Times New Roman" w:eastAsia="Times New Roman" w:hAnsi="Times New Roman" w:cs="Times New Roman"/>
                <w:kern w:val="0"/>
                <w:lang w:eastAsia="it-IT"/>
                <w14:ligatures w14:val="none"/>
              </w:rPr>
              <w:t xml:space="preserve">Con l’introduzione del Codice Identificativo Nazionale (Cin), dal 1° gennaio 2025, ogni immobile destinato ad affitti brevi viene </w:t>
            </w:r>
            <w:r w:rsidRPr="005C182D">
              <w:rPr>
                <w:rFonts w:ascii="Times New Roman" w:eastAsia="Times New Roman" w:hAnsi="Times New Roman" w:cs="Times New Roman"/>
                <w:b/>
                <w:bCs/>
                <w:kern w:val="0"/>
                <w:lang w:eastAsia="it-IT"/>
                <w14:ligatures w14:val="none"/>
              </w:rPr>
              <w:t>registrato con questo nuovo codice</w:t>
            </w:r>
            <w:r w:rsidRPr="005C182D">
              <w:rPr>
                <w:rFonts w:ascii="Times New Roman" w:eastAsia="Times New Roman" w:hAnsi="Times New Roman" w:cs="Times New Roman"/>
                <w:kern w:val="0"/>
                <w:lang w:eastAsia="it-IT"/>
                <w14:ligatures w14:val="none"/>
              </w:rPr>
              <w:t>. La legge di Bilancio 2025 stabilisce che il Cin dovrà essere indicato: a) nelle dichiarazioni fiscali; b) nella Certificazione Unica; c) nelle comunicazioni che devono essere trasmesse dai soggetti che esercitano attività di intermediazione immobiliare nonché da quelli che gestiscono portali telematici mettendo in contatto persone in ricerca di un immobile con persone che dispongono di unità immobiliari da locare.</w:t>
            </w:r>
          </w:p>
          <w:p w14:paraId="4E9A7476" w14:textId="34E4EC0D" w:rsidR="00FE56D6" w:rsidRPr="005C182D" w:rsidRDefault="00FE56D6" w:rsidP="00174DA9">
            <w:pPr>
              <w:spacing w:after="0" w:line="240" w:lineRule="auto"/>
              <w:jc w:val="both"/>
              <w:rPr>
                <w:rFonts w:ascii="Times New Roman" w:eastAsia="Times New Roman" w:hAnsi="Times New Roman" w:cs="Times New Roman"/>
                <w:kern w:val="0"/>
                <w:lang w:eastAsia="it-IT"/>
                <w14:ligatures w14:val="none"/>
              </w:rPr>
            </w:pPr>
          </w:p>
        </w:tc>
      </w:tr>
      <w:tr w:rsidR="005C182D" w:rsidRPr="005C182D" w14:paraId="48318C13" w14:textId="77777777" w:rsidTr="00174DA9">
        <w:trPr>
          <w:tblCellSpacing w:w="0" w:type="dxa"/>
        </w:trPr>
        <w:tc>
          <w:tcPr>
            <w:tcW w:w="915" w:type="pct"/>
            <w:tcBorders>
              <w:bottom w:val="single" w:sz="6" w:space="0" w:color="333333"/>
            </w:tcBorders>
            <w:vAlign w:val="center"/>
            <w:hideMark/>
          </w:tcPr>
          <w:p w14:paraId="49B9FD85" w14:textId="77777777" w:rsidR="005C182D" w:rsidRPr="005C182D" w:rsidRDefault="005C182D" w:rsidP="00174DA9">
            <w:pPr>
              <w:spacing w:after="0" w:line="240" w:lineRule="auto"/>
              <w:jc w:val="both"/>
              <w:rPr>
                <w:rFonts w:ascii="Times New Roman" w:eastAsia="Times New Roman" w:hAnsi="Times New Roman" w:cs="Times New Roman"/>
                <w:b/>
                <w:bCs/>
                <w:kern w:val="0"/>
                <w:lang w:eastAsia="it-IT"/>
                <w14:ligatures w14:val="none"/>
              </w:rPr>
            </w:pPr>
            <w:r w:rsidRPr="005C182D">
              <w:rPr>
                <w:rFonts w:ascii="Times New Roman" w:eastAsia="Times New Roman" w:hAnsi="Times New Roman" w:cs="Times New Roman"/>
                <w:b/>
                <w:bCs/>
                <w:kern w:val="0"/>
                <w:lang w:eastAsia="it-IT"/>
                <w14:ligatures w14:val="none"/>
              </w:rPr>
              <w:t>Fatturazione elettronica</w:t>
            </w:r>
          </w:p>
        </w:tc>
        <w:tc>
          <w:tcPr>
            <w:tcW w:w="0" w:type="auto"/>
            <w:tcBorders>
              <w:bottom w:val="single" w:sz="6" w:space="0" w:color="333333"/>
            </w:tcBorders>
            <w:vAlign w:val="center"/>
            <w:hideMark/>
          </w:tcPr>
          <w:p w14:paraId="06F1CF39" w14:textId="77777777" w:rsidR="00FE56D6" w:rsidRDefault="00FE56D6" w:rsidP="00174DA9">
            <w:pPr>
              <w:spacing w:after="0" w:line="240" w:lineRule="auto"/>
              <w:jc w:val="both"/>
              <w:rPr>
                <w:rFonts w:ascii="Times New Roman" w:eastAsia="Times New Roman" w:hAnsi="Times New Roman" w:cs="Times New Roman"/>
                <w:kern w:val="0"/>
                <w:lang w:eastAsia="it-IT"/>
                <w14:ligatures w14:val="none"/>
              </w:rPr>
            </w:pPr>
          </w:p>
          <w:p w14:paraId="03C4E8B7" w14:textId="77777777" w:rsidR="005C182D" w:rsidRDefault="005C182D" w:rsidP="00174DA9">
            <w:pPr>
              <w:spacing w:after="0" w:line="240" w:lineRule="auto"/>
              <w:jc w:val="both"/>
              <w:rPr>
                <w:rFonts w:ascii="Times New Roman" w:eastAsia="Times New Roman" w:hAnsi="Times New Roman" w:cs="Times New Roman"/>
                <w:kern w:val="0"/>
                <w:lang w:eastAsia="it-IT"/>
                <w14:ligatures w14:val="none"/>
              </w:rPr>
            </w:pPr>
            <w:r w:rsidRPr="005C182D">
              <w:rPr>
                <w:rFonts w:ascii="Times New Roman" w:eastAsia="Times New Roman" w:hAnsi="Times New Roman" w:cs="Times New Roman"/>
                <w:kern w:val="0"/>
                <w:lang w:eastAsia="it-IT"/>
                <w14:ligatures w14:val="none"/>
              </w:rPr>
              <w:t xml:space="preserve">I file delle fatture elettroniche acquisiti dal Sistema di Interscambio sono memorizzati </w:t>
            </w:r>
            <w:r w:rsidRPr="005C182D">
              <w:rPr>
                <w:rFonts w:ascii="Times New Roman" w:eastAsia="Times New Roman" w:hAnsi="Times New Roman" w:cs="Times New Roman"/>
                <w:b/>
                <w:bCs/>
                <w:kern w:val="0"/>
                <w:lang w:eastAsia="it-IT"/>
                <w14:ligatures w14:val="none"/>
              </w:rPr>
              <w:t>fino al 31 dicembre dell'ottavo anno successivo</w:t>
            </w:r>
            <w:r w:rsidRPr="005C182D">
              <w:rPr>
                <w:rFonts w:ascii="Times New Roman" w:eastAsia="Times New Roman" w:hAnsi="Times New Roman" w:cs="Times New Roman"/>
                <w:kern w:val="0"/>
                <w:lang w:eastAsia="it-IT"/>
                <w14:ligatures w14:val="none"/>
              </w:rPr>
              <w:t xml:space="preserve"> a quello di presentazione della dichiarazione di riferimento ovvero </w:t>
            </w:r>
            <w:r w:rsidRPr="005C182D">
              <w:rPr>
                <w:rFonts w:ascii="Times New Roman" w:eastAsia="Times New Roman" w:hAnsi="Times New Roman" w:cs="Times New Roman"/>
                <w:b/>
                <w:bCs/>
                <w:kern w:val="0"/>
                <w:lang w:eastAsia="it-IT"/>
                <w14:ligatures w14:val="none"/>
              </w:rPr>
              <w:t>fino alla definizione di eventuali giudizi</w:t>
            </w:r>
            <w:r w:rsidRPr="005C182D">
              <w:rPr>
                <w:rFonts w:ascii="Times New Roman" w:eastAsia="Times New Roman" w:hAnsi="Times New Roman" w:cs="Times New Roman"/>
                <w:kern w:val="0"/>
                <w:lang w:eastAsia="it-IT"/>
                <w14:ligatures w14:val="none"/>
              </w:rPr>
              <w:t>, al fine di essere utilizzati anche dall’agenzia delle Dogane e dei Monopoli relativamente alle cessioni di prodotti soggetti alla vigilanza e al controllo (ossia i prodotti assoggettati ad accisa e quelli assoggettati alle altre imposte indirette).</w:t>
            </w:r>
          </w:p>
          <w:p w14:paraId="7F3FA889" w14:textId="195FB00E" w:rsidR="00FE56D6" w:rsidRPr="005C182D" w:rsidRDefault="00FE56D6" w:rsidP="00174DA9">
            <w:pPr>
              <w:spacing w:after="0" w:line="240" w:lineRule="auto"/>
              <w:jc w:val="both"/>
              <w:rPr>
                <w:rFonts w:ascii="Times New Roman" w:eastAsia="Times New Roman" w:hAnsi="Times New Roman" w:cs="Times New Roman"/>
                <w:kern w:val="0"/>
                <w:lang w:eastAsia="it-IT"/>
                <w14:ligatures w14:val="none"/>
              </w:rPr>
            </w:pPr>
          </w:p>
        </w:tc>
      </w:tr>
    </w:tbl>
    <w:p w14:paraId="0C434938" w14:textId="77777777" w:rsidR="005C182D" w:rsidRDefault="005C182D" w:rsidP="00174DA9">
      <w:pPr>
        <w:jc w:val="both"/>
      </w:pPr>
    </w:p>
    <w:p w14:paraId="317837DA" w14:textId="77777777" w:rsidR="005C182D" w:rsidRDefault="005C182D"/>
    <w:p w14:paraId="3A79E24F" w14:textId="612A428B" w:rsidR="005C182D" w:rsidRDefault="005F5035">
      <w:r>
        <w:t>Rimini 07/01/2025</w:t>
      </w:r>
    </w:p>
    <w:p w14:paraId="30C9E026" w14:textId="39A2EF51" w:rsidR="005F5035" w:rsidRDefault="005F5035">
      <w:r>
        <w:tab/>
      </w:r>
      <w:r>
        <w:tab/>
      </w:r>
      <w:r>
        <w:tab/>
      </w:r>
      <w:r>
        <w:tab/>
      </w:r>
      <w:r>
        <w:tab/>
      </w:r>
      <w:r>
        <w:tab/>
      </w:r>
      <w:r>
        <w:tab/>
      </w:r>
      <w:r>
        <w:tab/>
        <w:t>Studio Bruschi</w:t>
      </w:r>
    </w:p>
    <w:sectPr w:rsidR="005F5035">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7C5B2D"/>
    <w:multiLevelType w:val="hybridMultilevel"/>
    <w:tmpl w:val="3EB88F90"/>
    <w:lvl w:ilvl="0" w:tplc="47D88A42">
      <w:start w:val="1"/>
      <w:numFmt w:val="lowerLetter"/>
      <w:lvlText w:val="%1)"/>
      <w:lvlJc w:val="left"/>
      <w:pPr>
        <w:ind w:left="720" w:hanging="360"/>
      </w:pPr>
      <w:rPr>
        <w:rFonts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69A64387"/>
    <w:multiLevelType w:val="hybridMultilevel"/>
    <w:tmpl w:val="65DABF26"/>
    <w:lvl w:ilvl="0" w:tplc="47D88A42">
      <w:start w:val="1"/>
      <w:numFmt w:val="lowerLetter"/>
      <w:lvlText w:val="%1)"/>
      <w:lvlJc w:val="left"/>
      <w:pPr>
        <w:ind w:left="720" w:hanging="360"/>
      </w:pPr>
      <w:rPr>
        <w:rFonts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16cid:durableId="1170757254">
    <w:abstractNumId w:val="1"/>
  </w:num>
  <w:num w:numId="2" w16cid:durableId="12850422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47E0"/>
    <w:rsid w:val="00174DA9"/>
    <w:rsid w:val="00330CBB"/>
    <w:rsid w:val="00332391"/>
    <w:rsid w:val="00400C43"/>
    <w:rsid w:val="00414BBE"/>
    <w:rsid w:val="00446B43"/>
    <w:rsid w:val="005C182D"/>
    <w:rsid w:val="005F5035"/>
    <w:rsid w:val="006215B2"/>
    <w:rsid w:val="006872AE"/>
    <w:rsid w:val="0095103B"/>
    <w:rsid w:val="00A9625F"/>
    <w:rsid w:val="00B20E6B"/>
    <w:rsid w:val="00B347E0"/>
    <w:rsid w:val="00B71087"/>
    <w:rsid w:val="00BA7177"/>
    <w:rsid w:val="00FB5217"/>
    <w:rsid w:val="00FC3989"/>
    <w:rsid w:val="00FE56D6"/>
    <w:rsid w:val="00FF514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41BB22"/>
  <w15:chartTrackingRefBased/>
  <w15:docId w15:val="{173F0C9E-B360-4BE2-ADCF-A4DB6DF7F8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it-I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1">
    <w:name w:val="heading 1"/>
    <w:basedOn w:val="Normale"/>
    <w:next w:val="Normale"/>
    <w:link w:val="Titolo1Carattere"/>
    <w:uiPriority w:val="9"/>
    <w:qFormat/>
    <w:rsid w:val="00B347E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olo2">
    <w:name w:val="heading 2"/>
    <w:basedOn w:val="Normale"/>
    <w:next w:val="Normale"/>
    <w:link w:val="Titolo2Carattere"/>
    <w:uiPriority w:val="9"/>
    <w:semiHidden/>
    <w:unhideWhenUsed/>
    <w:qFormat/>
    <w:rsid w:val="00B347E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olo3">
    <w:name w:val="heading 3"/>
    <w:basedOn w:val="Normale"/>
    <w:next w:val="Normale"/>
    <w:link w:val="Titolo3Carattere"/>
    <w:uiPriority w:val="9"/>
    <w:semiHidden/>
    <w:unhideWhenUsed/>
    <w:qFormat/>
    <w:rsid w:val="00B347E0"/>
    <w:pPr>
      <w:keepNext/>
      <w:keepLines/>
      <w:spacing w:before="160" w:after="80"/>
      <w:outlineLvl w:val="2"/>
    </w:pPr>
    <w:rPr>
      <w:rFonts w:eastAsiaTheme="majorEastAsia" w:cstheme="majorBidi"/>
      <w:color w:val="0F4761" w:themeColor="accent1" w:themeShade="BF"/>
      <w:sz w:val="28"/>
      <w:szCs w:val="28"/>
    </w:rPr>
  </w:style>
  <w:style w:type="paragraph" w:styleId="Titolo4">
    <w:name w:val="heading 4"/>
    <w:basedOn w:val="Normale"/>
    <w:next w:val="Normale"/>
    <w:link w:val="Titolo4Carattere"/>
    <w:uiPriority w:val="9"/>
    <w:semiHidden/>
    <w:unhideWhenUsed/>
    <w:qFormat/>
    <w:rsid w:val="00B347E0"/>
    <w:pPr>
      <w:keepNext/>
      <w:keepLines/>
      <w:spacing w:before="80" w:after="40"/>
      <w:outlineLvl w:val="3"/>
    </w:pPr>
    <w:rPr>
      <w:rFonts w:eastAsiaTheme="majorEastAsia" w:cstheme="majorBidi"/>
      <w:i/>
      <w:iCs/>
      <w:color w:val="0F4761" w:themeColor="accent1" w:themeShade="BF"/>
    </w:rPr>
  </w:style>
  <w:style w:type="paragraph" w:styleId="Titolo5">
    <w:name w:val="heading 5"/>
    <w:basedOn w:val="Normale"/>
    <w:next w:val="Normale"/>
    <w:link w:val="Titolo5Carattere"/>
    <w:uiPriority w:val="9"/>
    <w:semiHidden/>
    <w:unhideWhenUsed/>
    <w:qFormat/>
    <w:rsid w:val="00B347E0"/>
    <w:pPr>
      <w:keepNext/>
      <w:keepLines/>
      <w:spacing w:before="80" w:after="40"/>
      <w:outlineLvl w:val="4"/>
    </w:pPr>
    <w:rPr>
      <w:rFonts w:eastAsiaTheme="majorEastAsia" w:cstheme="majorBidi"/>
      <w:color w:val="0F4761" w:themeColor="accent1" w:themeShade="BF"/>
    </w:rPr>
  </w:style>
  <w:style w:type="paragraph" w:styleId="Titolo6">
    <w:name w:val="heading 6"/>
    <w:basedOn w:val="Normale"/>
    <w:next w:val="Normale"/>
    <w:link w:val="Titolo6Carattere"/>
    <w:uiPriority w:val="9"/>
    <w:semiHidden/>
    <w:unhideWhenUsed/>
    <w:qFormat/>
    <w:rsid w:val="00B347E0"/>
    <w:pPr>
      <w:keepNext/>
      <w:keepLines/>
      <w:spacing w:before="40" w:after="0"/>
      <w:outlineLvl w:val="5"/>
    </w:pPr>
    <w:rPr>
      <w:rFonts w:eastAsiaTheme="majorEastAsia" w:cstheme="majorBidi"/>
      <w:i/>
      <w:iCs/>
      <w:color w:val="595959" w:themeColor="text1" w:themeTint="A6"/>
    </w:rPr>
  </w:style>
  <w:style w:type="paragraph" w:styleId="Titolo7">
    <w:name w:val="heading 7"/>
    <w:basedOn w:val="Normale"/>
    <w:next w:val="Normale"/>
    <w:link w:val="Titolo7Carattere"/>
    <w:uiPriority w:val="9"/>
    <w:semiHidden/>
    <w:unhideWhenUsed/>
    <w:qFormat/>
    <w:rsid w:val="00B347E0"/>
    <w:pPr>
      <w:keepNext/>
      <w:keepLines/>
      <w:spacing w:before="40" w:after="0"/>
      <w:outlineLvl w:val="6"/>
    </w:pPr>
    <w:rPr>
      <w:rFonts w:eastAsiaTheme="majorEastAsia" w:cstheme="majorBidi"/>
      <w:color w:val="595959" w:themeColor="text1" w:themeTint="A6"/>
    </w:rPr>
  </w:style>
  <w:style w:type="paragraph" w:styleId="Titolo8">
    <w:name w:val="heading 8"/>
    <w:basedOn w:val="Normale"/>
    <w:next w:val="Normale"/>
    <w:link w:val="Titolo8Carattere"/>
    <w:uiPriority w:val="9"/>
    <w:semiHidden/>
    <w:unhideWhenUsed/>
    <w:qFormat/>
    <w:rsid w:val="00B347E0"/>
    <w:pPr>
      <w:keepNext/>
      <w:keepLines/>
      <w:spacing w:after="0"/>
      <w:outlineLvl w:val="7"/>
    </w:pPr>
    <w:rPr>
      <w:rFonts w:eastAsiaTheme="majorEastAsia" w:cstheme="majorBidi"/>
      <w:i/>
      <w:iCs/>
      <w:color w:val="272727" w:themeColor="text1" w:themeTint="D8"/>
    </w:rPr>
  </w:style>
  <w:style w:type="paragraph" w:styleId="Titolo9">
    <w:name w:val="heading 9"/>
    <w:basedOn w:val="Normale"/>
    <w:next w:val="Normale"/>
    <w:link w:val="Titolo9Carattere"/>
    <w:uiPriority w:val="9"/>
    <w:semiHidden/>
    <w:unhideWhenUsed/>
    <w:qFormat/>
    <w:rsid w:val="00B347E0"/>
    <w:pPr>
      <w:keepNext/>
      <w:keepLines/>
      <w:spacing w:after="0"/>
      <w:outlineLvl w:val="8"/>
    </w:pPr>
    <w:rPr>
      <w:rFonts w:eastAsiaTheme="majorEastAsia" w:cstheme="majorBidi"/>
      <w:color w:val="272727" w:themeColor="text1" w:themeTint="D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B347E0"/>
    <w:rPr>
      <w:rFonts w:asciiTheme="majorHAnsi" w:eastAsiaTheme="majorEastAsia" w:hAnsiTheme="majorHAnsi" w:cstheme="majorBidi"/>
      <w:color w:val="0F4761" w:themeColor="accent1" w:themeShade="BF"/>
      <w:sz w:val="40"/>
      <w:szCs w:val="40"/>
    </w:rPr>
  </w:style>
  <w:style w:type="character" w:customStyle="1" w:styleId="Titolo2Carattere">
    <w:name w:val="Titolo 2 Carattere"/>
    <w:basedOn w:val="Carpredefinitoparagrafo"/>
    <w:link w:val="Titolo2"/>
    <w:uiPriority w:val="9"/>
    <w:semiHidden/>
    <w:rsid w:val="00B347E0"/>
    <w:rPr>
      <w:rFonts w:asciiTheme="majorHAnsi" w:eastAsiaTheme="majorEastAsia" w:hAnsiTheme="majorHAnsi" w:cstheme="majorBidi"/>
      <w:color w:val="0F4761" w:themeColor="accent1" w:themeShade="BF"/>
      <w:sz w:val="32"/>
      <w:szCs w:val="32"/>
    </w:rPr>
  </w:style>
  <w:style w:type="character" w:customStyle="1" w:styleId="Titolo3Carattere">
    <w:name w:val="Titolo 3 Carattere"/>
    <w:basedOn w:val="Carpredefinitoparagrafo"/>
    <w:link w:val="Titolo3"/>
    <w:uiPriority w:val="9"/>
    <w:semiHidden/>
    <w:rsid w:val="00B347E0"/>
    <w:rPr>
      <w:rFonts w:eastAsiaTheme="majorEastAsia" w:cstheme="majorBidi"/>
      <w:color w:val="0F4761" w:themeColor="accent1" w:themeShade="BF"/>
      <w:sz w:val="28"/>
      <w:szCs w:val="28"/>
    </w:rPr>
  </w:style>
  <w:style w:type="character" w:customStyle="1" w:styleId="Titolo4Carattere">
    <w:name w:val="Titolo 4 Carattere"/>
    <w:basedOn w:val="Carpredefinitoparagrafo"/>
    <w:link w:val="Titolo4"/>
    <w:uiPriority w:val="9"/>
    <w:semiHidden/>
    <w:rsid w:val="00B347E0"/>
    <w:rPr>
      <w:rFonts w:eastAsiaTheme="majorEastAsia" w:cstheme="majorBidi"/>
      <w:i/>
      <w:iCs/>
      <w:color w:val="0F4761" w:themeColor="accent1" w:themeShade="BF"/>
    </w:rPr>
  </w:style>
  <w:style w:type="character" w:customStyle="1" w:styleId="Titolo5Carattere">
    <w:name w:val="Titolo 5 Carattere"/>
    <w:basedOn w:val="Carpredefinitoparagrafo"/>
    <w:link w:val="Titolo5"/>
    <w:uiPriority w:val="9"/>
    <w:semiHidden/>
    <w:rsid w:val="00B347E0"/>
    <w:rPr>
      <w:rFonts w:eastAsiaTheme="majorEastAsia" w:cstheme="majorBidi"/>
      <w:color w:val="0F4761" w:themeColor="accent1" w:themeShade="BF"/>
    </w:rPr>
  </w:style>
  <w:style w:type="character" w:customStyle="1" w:styleId="Titolo6Carattere">
    <w:name w:val="Titolo 6 Carattere"/>
    <w:basedOn w:val="Carpredefinitoparagrafo"/>
    <w:link w:val="Titolo6"/>
    <w:uiPriority w:val="9"/>
    <w:semiHidden/>
    <w:rsid w:val="00B347E0"/>
    <w:rPr>
      <w:rFonts w:eastAsiaTheme="majorEastAsia" w:cstheme="majorBidi"/>
      <w:i/>
      <w:iCs/>
      <w:color w:val="595959" w:themeColor="text1" w:themeTint="A6"/>
    </w:rPr>
  </w:style>
  <w:style w:type="character" w:customStyle="1" w:styleId="Titolo7Carattere">
    <w:name w:val="Titolo 7 Carattere"/>
    <w:basedOn w:val="Carpredefinitoparagrafo"/>
    <w:link w:val="Titolo7"/>
    <w:uiPriority w:val="9"/>
    <w:semiHidden/>
    <w:rsid w:val="00B347E0"/>
    <w:rPr>
      <w:rFonts w:eastAsiaTheme="majorEastAsia" w:cstheme="majorBidi"/>
      <w:color w:val="595959" w:themeColor="text1" w:themeTint="A6"/>
    </w:rPr>
  </w:style>
  <w:style w:type="character" w:customStyle="1" w:styleId="Titolo8Carattere">
    <w:name w:val="Titolo 8 Carattere"/>
    <w:basedOn w:val="Carpredefinitoparagrafo"/>
    <w:link w:val="Titolo8"/>
    <w:uiPriority w:val="9"/>
    <w:semiHidden/>
    <w:rsid w:val="00B347E0"/>
    <w:rPr>
      <w:rFonts w:eastAsiaTheme="majorEastAsia" w:cstheme="majorBidi"/>
      <w:i/>
      <w:iCs/>
      <w:color w:val="272727" w:themeColor="text1" w:themeTint="D8"/>
    </w:rPr>
  </w:style>
  <w:style w:type="character" w:customStyle="1" w:styleId="Titolo9Carattere">
    <w:name w:val="Titolo 9 Carattere"/>
    <w:basedOn w:val="Carpredefinitoparagrafo"/>
    <w:link w:val="Titolo9"/>
    <w:uiPriority w:val="9"/>
    <w:semiHidden/>
    <w:rsid w:val="00B347E0"/>
    <w:rPr>
      <w:rFonts w:eastAsiaTheme="majorEastAsia" w:cstheme="majorBidi"/>
      <w:color w:val="272727" w:themeColor="text1" w:themeTint="D8"/>
    </w:rPr>
  </w:style>
  <w:style w:type="paragraph" w:styleId="Titolo">
    <w:name w:val="Title"/>
    <w:basedOn w:val="Normale"/>
    <w:next w:val="Normale"/>
    <w:link w:val="TitoloCarattere"/>
    <w:uiPriority w:val="10"/>
    <w:qFormat/>
    <w:rsid w:val="00B347E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oloCarattere">
    <w:name w:val="Titolo Carattere"/>
    <w:basedOn w:val="Carpredefinitoparagrafo"/>
    <w:link w:val="Titolo"/>
    <w:uiPriority w:val="10"/>
    <w:rsid w:val="00B347E0"/>
    <w:rPr>
      <w:rFonts w:asciiTheme="majorHAnsi" w:eastAsiaTheme="majorEastAsia" w:hAnsiTheme="majorHAnsi" w:cstheme="majorBidi"/>
      <w:spacing w:val="-10"/>
      <w:kern w:val="28"/>
      <w:sz w:val="56"/>
      <w:szCs w:val="56"/>
    </w:rPr>
  </w:style>
  <w:style w:type="paragraph" w:styleId="Sottotitolo">
    <w:name w:val="Subtitle"/>
    <w:basedOn w:val="Normale"/>
    <w:next w:val="Normale"/>
    <w:link w:val="SottotitoloCarattere"/>
    <w:uiPriority w:val="11"/>
    <w:qFormat/>
    <w:rsid w:val="00B347E0"/>
    <w:pPr>
      <w:numPr>
        <w:ilvl w:val="1"/>
      </w:numPr>
    </w:pPr>
    <w:rPr>
      <w:rFonts w:eastAsiaTheme="majorEastAsia" w:cstheme="majorBidi"/>
      <w:color w:val="595959" w:themeColor="text1" w:themeTint="A6"/>
      <w:spacing w:val="15"/>
      <w:sz w:val="28"/>
      <w:szCs w:val="28"/>
    </w:rPr>
  </w:style>
  <w:style w:type="character" w:customStyle="1" w:styleId="SottotitoloCarattere">
    <w:name w:val="Sottotitolo Carattere"/>
    <w:basedOn w:val="Carpredefinitoparagrafo"/>
    <w:link w:val="Sottotitolo"/>
    <w:uiPriority w:val="11"/>
    <w:rsid w:val="00B347E0"/>
    <w:rPr>
      <w:rFonts w:eastAsiaTheme="majorEastAsia" w:cstheme="majorBidi"/>
      <w:color w:val="595959" w:themeColor="text1" w:themeTint="A6"/>
      <w:spacing w:val="15"/>
      <w:sz w:val="28"/>
      <w:szCs w:val="28"/>
    </w:rPr>
  </w:style>
  <w:style w:type="paragraph" w:styleId="Citazione">
    <w:name w:val="Quote"/>
    <w:basedOn w:val="Normale"/>
    <w:next w:val="Normale"/>
    <w:link w:val="CitazioneCarattere"/>
    <w:uiPriority w:val="29"/>
    <w:qFormat/>
    <w:rsid w:val="00B347E0"/>
    <w:pPr>
      <w:spacing w:before="160"/>
      <w:jc w:val="center"/>
    </w:pPr>
    <w:rPr>
      <w:i/>
      <w:iCs/>
      <w:color w:val="404040" w:themeColor="text1" w:themeTint="BF"/>
    </w:rPr>
  </w:style>
  <w:style w:type="character" w:customStyle="1" w:styleId="CitazioneCarattere">
    <w:name w:val="Citazione Carattere"/>
    <w:basedOn w:val="Carpredefinitoparagrafo"/>
    <w:link w:val="Citazione"/>
    <w:uiPriority w:val="29"/>
    <w:rsid w:val="00B347E0"/>
    <w:rPr>
      <w:i/>
      <w:iCs/>
      <w:color w:val="404040" w:themeColor="text1" w:themeTint="BF"/>
    </w:rPr>
  </w:style>
  <w:style w:type="paragraph" w:styleId="Paragrafoelenco">
    <w:name w:val="List Paragraph"/>
    <w:basedOn w:val="Normale"/>
    <w:uiPriority w:val="34"/>
    <w:qFormat/>
    <w:rsid w:val="00B347E0"/>
    <w:pPr>
      <w:ind w:left="720"/>
      <w:contextualSpacing/>
    </w:pPr>
  </w:style>
  <w:style w:type="character" w:styleId="Enfasiintensa">
    <w:name w:val="Intense Emphasis"/>
    <w:basedOn w:val="Carpredefinitoparagrafo"/>
    <w:uiPriority w:val="21"/>
    <w:qFormat/>
    <w:rsid w:val="00B347E0"/>
    <w:rPr>
      <w:i/>
      <w:iCs/>
      <w:color w:val="0F4761" w:themeColor="accent1" w:themeShade="BF"/>
    </w:rPr>
  </w:style>
  <w:style w:type="paragraph" w:styleId="Citazioneintensa">
    <w:name w:val="Intense Quote"/>
    <w:basedOn w:val="Normale"/>
    <w:next w:val="Normale"/>
    <w:link w:val="CitazioneintensaCarattere"/>
    <w:uiPriority w:val="30"/>
    <w:qFormat/>
    <w:rsid w:val="00B347E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zioneintensaCarattere">
    <w:name w:val="Citazione intensa Carattere"/>
    <w:basedOn w:val="Carpredefinitoparagrafo"/>
    <w:link w:val="Citazioneintensa"/>
    <w:uiPriority w:val="30"/>
    <w:rsid w:val="00B347E0"/>
    <w:rPr>
      <w:i/>
      <w:iCs/>
      <w:color w:val="0F4761" w:themeColor="accent1" w:themeShade="BF"/>
    </w:rPr>
  </w:style>
  <w:style w:type="character" w:styleId="Riferimentointenso">
    <w:name w:val="Intense Reference"/>
    <w:basedOn w:val="Carpredefinitoparagrafo"/>
    <w:uiPriority w:val="32"/>
    <w:qFormat/>
    <w:rsid w:val="00B347E0"/>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7094439">
      <w:bodyDiv w:val="1"/>
      <w:marLeft w:val="0"/>
      <w:marRight w:val="0"/>
      <w:marTop w:val="0"/>
      <w:marBottom w:val="0"/>
      <w:divBdr>
        <w:top w:val="none" w:sz="0" w:space="0" w:color="auto"/>
        <w:left w:val="none" w:sz="0" w:space="0" w:color="auto"/>
        <w:bottom w:val="none" w:sz="0" w:space="0" w:color="auto"/>
        <w:right w:val="none" w:sz="0" w:space="0" w:color="auto"/>
      </w:divBdr>
    </w:div>
    <w:div w:id="519901258">
      <w:bodyDiv w:val="1"/>
      <w:marLeft w:val="0"/>
      <w:marRight w:val="0"/>
      <w:marTop w:val="0"/>
      <w:marBottom w:val="0"/>
      <w:divBdr>
        <w:top w:val="none" w:sz="0" w:space="0" w:color="auto"/>
        <w:left w:val="none" w:sz="0" w:space="0" w:color="auto"/>
        <w:bottom w:val="none" w:sz="0" w:space="0" w:color="auto"/>
        <w:right w:val="none" w:sz="0" w:space="0" w:color="auto"/>
      </w:divBdr>
    </w:div>
    <w:div w:id="616524944">
      <w:bodyDiv w:val="1"/>
      <w:marLeft w:val="0"/>
      <w:marRight w:val="0"/>
      <w:marTop w:val="0"/>
      <w:marBottom w:val="0"/>
      <w:divBdr>
        <w:top w:val="none" w:sz="0" w:space="0" w:color="auto"/>
        <w:left w:val="none" w:sz="0" w:space="0" w:color="auto"/>
        <w:bottom w:val="none" w:sz="0" w:space="0" w:color="auto"/>
        <w:right w:val="none" w:sz="0" w:space="0" w:color="auto"/>
      </w:divBdr>
    </w:div>
    <w:div w:id="749736280">
      <w:bodyDiv w:val="1"/>
      <w:marLeft w:val="0"/>
      <w:marRight w:val="0"/>
      <w:marTop w:val="0"/>
      <w:marBottom w:val="0"/>
      <w:divBdr>
        <w:top w:val="none" w:sz="0" w:space="0" w:color="auto"/>
        <w:left w:val="none" w:sz="0" w:space="0" w:color="auto"/>
        <w:bottom w:val="none" w:sz="0" w:space="0" w:color="auto"/>
        <w:right w:val="none" w:sz="0" w:space="0" w:color="auto"/>
      </w:divBdr>
    </w:div>
    <w:div w:id="1850944686">
      <w:bodyDiv w:val="1"/>
      <w:marLeft w:val="0"/>
      <w:marRight w:val="0"/>
      <w:marTop w:val="0"/>
      <w:marBottom w:val="0"/>
      <w:divBdr>
        <w:top w:val="none" w:sz="0" w:space="0" w:color="auto"/>
        <w:left w:val="none" w:sz="0" w:space="0" w:color="auto"/>
        <w:bottom w:val="none" w:sz="0" w:space="0" w:color="auto"/>
        <w:right w:val="none" w:sz="0" w:space="0" w:color="auto"/>
      </w:divBdr>
    </w:div>
    <w:div w:id="19845015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183</TotalTime>
  <Pages>9</Pages>
  <Words>4211</Words>
  <Characters>24004</Characters>
  <Application>Microsoft Office Word</Application>
  <DocSecurity>0</DocSecurity>
  <Lines>200</Lines>
  <Paragraphs>56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28159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Emanuele Bruschi</dc:creator>
  <cp:keywords/>
  <dc:description/>
  <cp:lastModifiedBy>Emanuele Bruschi</cp:lastModifiedBy>
  <cp:revision>6</cp:revision>
  <dcterms:created xsi:type="dcterms:W3CDTF">2025-01-07T11:09:00Z</dcterms:created>
  <dcterms:modified xsi:type="dcterms:W3CDTF">2025-01-07T14:17:00Z</dcterms:modified>
</cp:coreProperties>
</file>