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00127C" w14:textId="77777777" w:rsidR="005D5798" w:rsidRPr="00E4193A" w:rsidRDefault="005D5798" w:rsidP="005D5798">
      <w:pPr>
        <w:spacing w:before="100" w:beforeAutospacing="1" w:after="100" w:afterAutospacing="1" w:line="240" w:lineRule="auto"/>
        <w:jc w:val="center"/>
        <w:outlineLvl w:val="1"/>
        <w:rPr>
          <w:rFonts w:ascii="Times New Roman" w:eastAsia="Times New Roman" w:hAnsi="Times New Roman" w:cs="Times New Roman"/>
          <w:b/>
          <w:bCs/>
          <w:kern w:val="0"/>
          <w:sz w:val="36"/>
          <w:szCs w:val="36"/>
          <w:lang w:eastAsia="it-IT"/>
          <w14:ligatures w14:val="none"/>
        </w:rPr>
      </w:pPr>
      <w:r w:rsidRPr="00E4193A">
        <w:rPr>
          <w:rFonts w:ascii="Times New Roman" w:eastAsia="Times New Roman" w:hAnsi="Times New Roman" w:cs="Times New Roman"/>
          <w:b/>
          <w:bCs/>
          <w:kern w:val="0"/>
          <w:sz w:val="36"/>
          <w:szCs w:val="36"/>
          <w:lang w:eastAsia="it-IT"/>
          <w14:ligatures w14:val="none"/>
        </w:rPr>
        <w:t>Il concordato preventivo biennale</w:t>
      </w:r>
    </w:p>
    <w:p w14:paraId="72229E35" w14:textId="77777777" w:rsidR="005D5798" w:rsidRPr="00E4193A" w:rsidRDefault="005D5798" w:rsidP="005D5798">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Pr>
          <w:rFonts w:ascii="Times New Roman" w:eastAsia="Times New Roman" w:hAnsi="Times New Roman" w:cs="Times New Roman"/>
          <w:kern w:val="0"/>
          <w:sz w:val="24"/>
          <w:szCs w:val="24"/>
          <w:lang w:eastAsia="it-IT"/>
          <w14:ligatures w14:val="none"/>
        </w:rPr>
        <w:t>M</w:t>
      </w:r>
      <w:r w:rsidRPr="00E4193A">
        <w:rPr>
          <w:rFonts w:ascii="Times New Roman" w:eastAsia="Times New Roman" w:hAnsi="Times New Roman" w:cs="Times New Roman"/>
          <w:kern w:val="0"/>
          <w:sz w:val="24"/>
          <w:szCs w:val="24"/>
          <w:lang w:eastAsia="it-IT"/>
          <w14:ligatures w14:val="none"/>
        </w:rPr>
        <w:t>ediante il concordato preventivo biennale è possibile fissare per un biennio (periodi d’imposta 2024 e 2025) il reddito derivante dall’esercizio d’impresa o dall’esercizio di arti e professioni rilevante ai fini delle imposte sui redditi e IRAP. Il nuovo istituto non ha effetti, invece, sulla disciplina IVA.</w:t>
      </w:r>
    </w:p>
    <w:p w14:paraId="757D4ACF" w14:textId="77777777" w:rsidR="005D5798" w:rsidRPr="00E4193A" w:rsidRDefault="005D5798" w:rsidP="005D5798">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Possono accedere al concordato i contribuenti titolari di reddito di impresa e di lavoro autonomo derivante dall’esercizio di arti e professioni, che svolgono attività nel territorio dello Stato. In particolare, il nuovo istituto è riservato a due tipologie di contribuenti:</w:t>
      </w:r>
    </w:p>
    <w:p w14:paraId="62ABE693" w14:textId="77777777" w:rsidR="005D5798" w:rsidRPr="00E4193A" w:rsidRDefault="005D5798" w:rsidP="005D579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i soggetti che applicano gli ISA;</w:t>
      </w:r>
    </w:p>
    <w:p w14:paraId="6FECF96C" w14:textId="0403E1CA" w:rsidR="00816A34" w:rsidRPr="005D5798" w:rsidRDefault="005D5798" w:rsidP="005D5798">
      <w:pPr>
        <w:pStyle w:val="Paragrafoelenco"/>
        <w:numPr>
          <w:ilvl w:val="0"/>
          <w:numId w:val="1"/>
        </w:numPr>
        <w:jc w:val="both"/>
      </w:pPr>
      <w:r w:rsidRPr="005D5798">
        <w:rPr>
          <w:rFonts w:ascii="Times New Roman" w:eastAsia="Times New Roman" w:hAnsi="Times New Roman" w:cs="Times New Roman"/>
          <w:kern w:val="0"/>
          <w:sz w:val="24"/>
          <w:szCs w:val="24"/>
          <w:lang w:eastAsia="it-IT"/>
          <w14:ligatures w14:val="none"/>
        </w:rPr>
        <w:t>i contribuenti in regime forfetario</w:t>
      </w:r>
      <w:r>
        <w:rPr>
          <w:rFonts w:ascii="Times New Roman" w:eastAsia="Times New Roman" w:hAnsi="Times New Roman" w:cs="Times New Roman"/>
          <w:kern w:val="0"/>
          <w:sz w:val="24"/>
          <w:szCs w:val="24"/>
          <w:lang w:eastAsia="it-IT"/>
          <w14:ligatures w14:val="none"/>
        </w:rPr>
        <w:t xml:space="preserve"> solo per l’anno 2024</w:t>
      </w:r>
    </w:p>
    <w:p w14:paraId="022A70CB" w14:textId="77777777" w:rsidR="005D5798" w:rsidRPr="00E4193A" w:rsidRDefault="005D5798" w:rsidP="005D5798">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Per poter valutare la proposta di reddito, il contribuente (ISA o forfetario), con riferimento al periodo d’imposta precedente a quelli a cui si riferisce la proposta di concordato (cioè il 2023):</w:t>
      </w:r>
    </w:p>
    <w:p w14:paraId="3135D8F7" w14:textId="6648A185" w:rsidR="005D5798" w:rsidRPr="00E4193A" w:rsidRDefault="00084F69" w:rsidP="005D5798">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Pr>
          <w:rFonts w:ascii="Times New Roman" w:eastAsia="Times New Roman" w:hAnsi="Times New Roman" w:cs="Times New Roman"/>
          <w:kern w:val="0"/>
          <w:sz w:val="24"/>
          <w:szCs w:val="24"/>
          <w:lang w:eastAsia="it-IT"/>
          <w14:ligatures w14:val="none"/>
        </w:rPr>
        <w:t xml:space="preserve">non ci devono essere debiti tributari con </w:t>
      </w:r>
      <w:r w:rsidR="005D5798" w:rsidRPr="00E4193A">
        <w:rPr>
          <w:rFonts w:ascii="Times New Roman" w:eastAsia="Times New Roman" w:hAnsi="Times New Roman" w:cs="Times New Roman"/>
          <w:kern w:val="0"/>
          <w:sz w:val="24"/>
          <w:szCs w:val="24"/>
          <w:lang w:eastAsia="it-IT"/>
          <w14:ligatures w14:val="none"/>
        </w:rPr>
        <w:t>l’Agenzia delle Entrate o debiti contributivi  definitivamente accertati con sentenza irrevocabile o con atti impositivi non più soggetti a impugnazione;</w:t>
      </w:r>
    </w:p>
    <w:p w14:paraId="79D13E91" w14:textId="32CEC4D5" w:rsidR="005D5798" w:rsidRPr="00E4193A" w:rsidRDefault="00084F69" w:rsidP="005D5798">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Pr>
          <w:rFonts w:ascii="Times New Roman" w:eastAsia="Times New Roman" w:hAnsi="Times New Roman" w:cs="Times New Roman"/>
          <w:kern w:val="0"/>
          <w:sz w:val="24"/>
          <w:szCs w:val="24"/>
          <w:lang w:eastAsia="it-IT"/>
          <w14:ligatures w14:val="none"/>
        </w:rPr>
        <w:t>in alternativa</w:t>
      </w:r>
      <w:r w:rsidR="005D5798" w:rsidRPr="00E4193A">
        <w:rPr>
          <w:rFonts w:ascii="Times New Roman" w:eastAsia="Times New Roman" w:hAnsi="Times New Roman" w:cs="Times New Roman"/>
          <w:kern w:val="0"/>
          <w:sz w:val="24"/>
          <w:szCs w:val="24"/>
          <w:lang w:eastAsia="it-IT"/>
          <w14:ligatures w14:val="none"/>
        </w:rPr>
        <w:t xml:space="preserve"> i predetti debiti </w:t>
      </w:r>
      <w:r w:rsidRPr="00084F69">
        <w:rPr>
          <w:rFonts w:ascii="Times New Roman" w:eastAsia="Times New Roman" w:hAnsi="Times New Roman" w:cs="Times New Roman"/>
          <w:kern w:val="0"/>
          <w:sz w:val="24"/>
          <w:szCs w:val="24"/>
          <w:lang w:eastAsia="it-IT"/>
          <w14:ligatures w14:val="none"/>
        </w:rPr>
        <w:t xml:space="preserve">devono essere estinti </w:t>
      </w:r>
      <w:r w:rsidR="005D5798" w:rsidRPr="00E4193A">
        <w:rPr>
          <w:rFonts w:ascii="Times New Roman" w:eastAsia="Times New Roman" w:hAnsi="Times New Roman" w:cs="Times New Roman"/>
          <w:kern w:val="0"/>
          <w:sz w:val="24"/>
          <w:szCs w:val="24"/>
          <w:lang w:eastAsia="it-IT"/>
          <w14:ligatures w14:val="none"/>
        </w:rPr>
        <w:t>entro il termine per l’adesione al concordato, a condizione che l’ammontare complessivo del debito residuo, compresi interessi e sanzioni, sia inferiore a 5.000,00 euro; i debiti oggetto di rateazione o sospensione non concorrono al citato limite, fino a decadenza dei relativi benefici (art. 10 co. 2 del DLgs. 13/2024).</w:t>
      </w:r>
    </w:p>
    <w:p w14:paraId="492979DA" w14:textId="77777777" w:rsidR="000B3FC5" w:rsidRPr="00084F69" w:rsidRDefault="000B3FC5" w:rsidP="005D5798">
      <w:pPr>
        <w:jc w:val="both"/>
        <w:rPr>
          <w:rFonts w:ascii="Times New Roman" w:hAnsi="Times New Roman" w:cs="Times New Roman"/>
          <w:sz w:val="24"/>
          <w:szCs w:val="24"/>
        </w:rPr>
      </w:pPr>
      <w:r w:rsidRPr="00084F69">
        <w:rPr>
          <w:rFonts w:ascii="Times New Roman" w:hAnsi="Times New Roman" w:cs="Times New Roman"/>
          <w:sz w:val="24"/>
          <w:szCs w:val="24"/>
        </w:rPr>
        <w:t xml:space="preserve">Non possono accedere al concordato preventivo biennale: </w:t>
      </w:r>
    </w:p>
    <w:p w14:paraId="4529C689" w14:textId="6EB2500E" w:rsidR="00084F69" w:rsidRDefault="000B3FC5" w:rsidP="00084F69">
      <w:pPr>
        <w:pStyle w:val="Paragrafoelenco"/>
        <w:numPr>
          <w:ilvl w:val="0"/>
          <w:numId w:val="6"/>
        </w:numPr>
        <w:jc w:val="both"/>
        <w:rPr>
          <w:rFonts w:ascii="Times New Roman" w:hAnsi="Times New Roman" w:cs="Times New Roman"/>
          <w:sz w:val="24"/>
          <w:szCs w:val="24"/>
        </w:rPr>
      </w:pPr>
      <w:r w:rsidRPr="00084F69">
        <w:rPr>
          <w:rFonts w:ascii="Times New Roman" w:hAnsi="Times New Roman" w:cs="Times New Roman"/>
          <w:sz w:val="24"/>
          <w:szCs w:val="24"/>
        </w:rPr>
        <w:t xml:space="preserve">coloro </w:t>
      </w:r>
      <w:r w:rsidR="005D5798" w:rsidRPr="00084F69">
        <w:rPr>
          <w:rFonts w:ascii="Times New Roman" w:hAnsi="Times New Roman" w:cs="Times New Roman"/>
          <w:sz w:val="24"/>
          <w:szCs w:val="24"/>
        </w:rPr>
        <w:t>che ha</w:t>
      </w:r>
      <w:r w:rsidRPr="00084F69">
        <w:rPr>
          <w:rFonts w:ascii="Times New Roman" w:hAnsi="Times New Roman" w:cs="Times New Roman"/>
          <w:sz w:val="24"/>
          <w:szCs w:val="24"/>
        </w:rPr>
        <w:t>nno</w:t>
      </w:r>
      <w:r w:rsidR="005D5798" w:rsidRPr="00084F69">
        <w:rPr>
          <w:rFonts w:ascii="Times New Roman" w:hAnsi="Times New Roman" w:cs="Times New Roman"/>
          <w:sz w:val="24"/>
          <w:szCs w:val="24"/>
        </w:rPr>
        <w:t xml:space="preserve"> iniziato l’attività nel 2023</w:t>
      </w:r>
      <w:r w:rsidRPr="00084F69">
        <w:rPr>
          <w:rFonts w:ascii="Times New Roman" w:hAnsi="Times New Roman" w:cs="Times New Roman"/>
          <w:sz w:val="24"/>
          <w:szCs w:val="24"/>
        </w:rPr>
        <w:t xml:space="preserve">; </w:t>
      </w:r>
    </w:p>
    <w:p w14:paraId="60576373" w14:textId="25017D1F" w:rsidR="000B3FC5" w:rsidRPr="00084F69" w:rsidRDefault="005D5798" w:rsidP="00084F69">
      <w:pPr>
        <w:pStyle w:val="Paragrafoelenco"/>
        <w:numPr>
          <w:ilvl w:val="0"/>
          <w:numId w:val="6"/>
        </w:numPr>
        <w:jc w:val="both"/>
        <w:rPr>
          <w:rFonts w:ascii="Times New Roman" w:hAnsi="Times New Roman" w:cs="Times New Roman"/>
          <w:sz w:val="24"/>
          <w:szCs w:val="24"/>
        </w:rPr>
      </w:pPr>
      <w:r w:rsidRPr="00084F69">
        <w:rPr>
          <w:rFonts w:ascii="Times New Roman" w:hAnsi="Times New Roman" w:cs="Times New Roman"/>
          <w:sz w:val="24"/>
          <w:szCs w:val="24"/>
        </w:rPr>
        <w:t>i soggetti esclusi da</w:t>
      </w:r>
      <w:r w:rsidR="000B3FC5" w:rsidRPr="00084F69">
        <w:rPr>
          <w:rFonts w:ascii="Times New Roman" w:hAnsi="Times New Roman" w:cs="Times New Roman"/>
          <w:sz w:val="24"/>
          <w:szCs w:val="24"/>
        </w:rPr>
        <w:t xml:space="preserve">gli </w:t>
      </w:r>
      <w:r w:rsidRPr="00084F69">
        <w:rPr>
          <w:rFonts w:ascii="Times New Roman" w:hAnsi="Times New Roman" w:cs="Times New Roman"/>
          <w:sz w:val="24"/>
          <w:szCs w:val="24"/>
        </w:rPr>
        <w:t>ISA</w:t>
      </w:r>
      <w:r w:rsidR="000B3FC5" w:rsidRPr="00084F69">
        <w:rPr>
          <w:rFonts w:ascii="Times New Roman" w:hAnsi="Times New Roman" w:cs="Times New Roman"/>
          <w:sz w:val="24"/>
          <w:szCs w:val="24"/>
        </w:rPr>
        <w:t>;</w:t>
      </w:r>
    </w:p>
    <w:p w14:paraId="50952D20" w14:textId="49B62491" w:rsidR="005D5798" w:rsidRPr="00084F69" w:rsidRDefault="005D5798" w:rsidP="000B3FC5">
      <w:pPr>
        <w:pStyle w:val="Paragrafoelenco"/>
        <w:numPr>
          <w:ilvl w:val="0"/>
          <w:numId w:val="6"/>
        </w:numPr>
        <w:jc w:val="both"/>
        <w:rPr>
          <w:rFonts w:ascii="Times New Roman" w:hAnsi="Times New Roman" w:cs="Times New Roman"/>
          <w:sz w:val="24"/>
          <w:szCs w:val="24"/>
        </w:rPr>
      </w:pPr>
      <w:r w:rsidRPr="00084F69">
        <w:rPr>
          <w:rFonts w:ascii="Times New Roman" w:hAnsi="Times New Roman" w:cs="Times New Roman"/>
          <w:sz w:val="24"/>
          <w:szCs w:val="24"/>
        </w:rPr>
        <w:t>chi ha effettuato, nel 2023, operazioni straordinarie (fusioni, scissioni, ecc)</w:t>
      </w:r>
      <w:r w:rsidR="000B3FC5" w:rsidRPr="00084F69">
        <w:rPr>
          <w:rFonts w:ascii="Times New Roman" w:hAnsi="Times New Roman" w:cs="Times New Roman"/>
          <w:sz w:val="24"/>
          <w:szCs w:val="24"/>
        </w:rPr>
        <w:t>.</w:t>
      </w:r>
    </w:p>
    <w:p w14:paraId="2C6B1FAA" w14:textId="6879CD4A" w:rsidR="005D5798" w:rsidRPr="00084F69" w:rsidRDefault="005D5798" w:rsidP="005D5798">
      <w:pPr>
        <w:jc w:val="both"/>
        <w:rPr>
          <w:rFonts w:ascii="Times New Roman" w:hAnsi="Times New Roman" w:cs="Times New Roman"/>
          <w:sz w:val="24"/>
          <w:szCs w:val="24"/>
        </w:rPr>
      </w:pPr>
      <w:r w:rsidRPr="00084F69">
        <w:rPr>
          <w:rFonts w:ascii="Times New Roman" w:hAnsi="Times New Roman" w:cs="Times New Roman"/>
          <w:sz w:val="24"/>
          <w:szCs w:val="24"/>
        </w:rPr>
        <w:t>Il termine per l’adesione è fissato al 31/10/2024.</w:t>
      </w:r>
    </w:p>
    <w:p w14:paraId="67F9E9EE" w14:textId="391B1123" w:rsidR="005D5798" w:rsidRPr="00084F69" w:rsidRDefault="005D5798" w:rsidP="005D5798">
      <w:pPr>
        <w:jc w:val="both"/>
        <w:rPr>
          <w:rFonts w:ascii="Times New Roman" w:hAnsi="Times New Roman" w:cs="Times New Roman"/>
          <w:sz w:val="24"/>
          <w:szCs w:val="24"/>
        </w:rPr>
      </w:pPr>
      <w:r w:rsidRPr="00084F69">
        <w:rPr>
          <w:rFonts w:ascii="Times New Roman" w:hAnsi="Times New Roman" w:cs="Times New Roman"/>
          <w:sz w:val="24"/>
          <w:szCs w:val="24"/>
        </w:rPr>
        <w:t>Il calcolo per l’adesione è determinato in base al risultato ISA</w:t>
      </w:r>
      <w:r w:rsidR="000B3FC5" w:rsidRPr="00084F69">
        <w:rPr>
          <w:rFonts w:ascii="Times New Roman" w:hAnsi="Times New Roman" w:cs="Times New Roman"/>
          <w:sz w:val="24"/>
          <w:szCs w:val="24"/>
        </w:rPr>
        <w:t xml:space="preserve">, </w:t>
      </w:r>
      <w:r w:rsidRPr="00084F69">
        <w:rPr>
          <w:rFonts w:ascii="Times New Roman" w:hAnsi="Times New Roman" w:cs="Times New Roman"/>
          <w:sz w:val="24"/>
          <w:szCs w:val="24"/>
        </w:rPr>
        <w:t xml:space="preserve">con </w:t>
      </w:r>
      <w:r w:rsidR="000B3FC5" w:rsidRPr="00084F69">
        <w:rPr>
          <w:rFonts w:ascii="Times New Roman" w:hAnsi="Times New Roman" w:cs="Times New Roman"/>
          <w:sz w:val="24"/>
          <w:szCs w:val="24"/>
        </w:rPr>
        <w:t>l’</w:t>
      </w:r>
      <w:r w:rsidRPr="00084F69">
        <w:rPr>
          <w:rFonts w:ascii="Times New Roman" w:hAnsi="Times New Roman" w:cs="Times New Roman"/>
          <w:sz w:val="24"/>
          <w:szCs w:val="24"/>
        </w:rPr>
        <w:t>esclusione dei costi e ricavi straordinari (minusvalenze/plusvalenze, sopravvenienze, ecc).</w:t>
      </w:r>
    </w:p>
    <w:p w14:paraId="1D282B63" w14:textId="25A1AE3C" w:rsidR="000B3FC5" w:rsidRPr="00084F69" w:rsidRDefault="005D5798" w:rsidP="005D5798">
      <w:pPr>
        <w:jc w:val="both"/>
        <w:rPr>
          <w:rFonts w:ascii="Times New Roman" w:hAnsi="Times New Roman" w:cs="Times New Roman"/>
          <w:sz w:val="24"/>
          <w:szCs w:val="24"/>
        </w:rPr>
      </w:pPr>
      <w:r w:rsidRPr="00084F69">
        <w:rPr>
          <w:rFonts w:ascii="Times New Roman" w:hAnsi="Times New Roman" w:cs="Times New Roman"/>
          <w:sz w:val="24"/>
          <w:szCs w:val="24"/>
        </w:rPr>
        <w:t>Al reddito proposto</w:t>
      </w:r>
      <w:r w:rsidR="000B3FC5" w:rsidRPr="00084F69">
        <w:rPr>
          <w:rFonts w:ascii="Times New Roman" w:hAnsi="Times New Roman" w:cs="Times New Roman"/>
          <w:sz w:val="24"/>
          <w:szCs w:val="24"/>
        </w:rPr>
        <w:t xml:space="preserve"> </w:t>
      </w:r>
      <w:r w:rsidRPr="00084F69">
        <w:rPr>
          <w:rFonts w:ascii="Times New Roman" w:hAnsi="Times New Roman" w:cs="Times New Roman"/>
          <w:sz w:val="24"/>
          <w:szCs w:val="24"/>
        </w:rPr>
        <w:t xml:space="preserve">dovranno sommarsi e detrarsi </w:t>
      </w:r>
      <w:r w:rsidR="000B3FC5" w:rsidRPr="00084F69">
        <w:rPr>
          <w:rFonts w:ascii="Times New Roman" w:hAnsi="Times New Roman" w:cs="Times New Roman"/>
          <w:sz w:val="24"/>
          <w:szCs w:val="24"/>
        </w:rPr>
        <w:t xml:space="preserve">i ricavi e </w:t>
      </w:r>
      <w:r w:rsidRPr="00084F69">
        <w:rPr>
          <w:rFonts w:ascii="Times New Roman" w:hAnsi="Times New Roman" w:cs="Times New Roman"/>
          <w:sz w:val="24"/>
          <w:szCs w:val="24"/>
        </w:rPr>
        <w:t>i costi straordinari</w:t>
      </w:r>
      <w:r w:rsidR="00084F69">
        <w:rPr>
          <w:rFonts w:ascii="Times New Roman" w:hAnsi="Times New Roman" w:cs="Times New Roman"/>
          <w:sz w:val="24"/>
          <w:szCs w:val="24"/>
        </w:rPr>
        <w:t xml:space="preserve"> conseguiti</w:t>
      </w:r>
      <w:r w:rsidRPr="00084F69">
        <w:rPr>
          <w:rFonts w:ascii="Times New Roman" w:hAnsi="Times New Roman" w:cs="Times New Roman"/>
          <w:sz w:val="24"/>
          <w:szCs w:val="24"/>
        </w:rPr>
        <w:t xml:space="preserve"> </w:t>
      </w:r>
      <w:r w:rsidR="00084F69">
        <w:rPr>
          <w:rFonts w:ascii="Times New Roman" w:hAnsi="Times New Roman" w:cs="Times New Roman"/>
          <w:sz w:val="24"/>
          <w:szCs w:val="24"/>
        </w:rPr>
        <w:t>n</w:t>
      </w:r>
      <w:r w:rsidRPr="00084F69">
        <w:rPr>
          <w:rFonts w:ascii="Times New Roman" w:hAnsi="Times New Roman" w:cs="Times New Roman"/>
          <w:sz w:val="24"/>
          <w:szCs w:val="24"/>
        </w:rPr>
        <w:t xml:space="preserve">ell’esercizio. </w:t>
      </w:r>
    </w:p>
    <w:p w14:paraId="1D7CD6DA" w14:textId="35EA5D58" w:rsidR="005D5798" w:rsidRPr="00084F69" w:rsidRDefault="000B3FC5" w:rsidP="005D5798">
      <w:pPr>
        <w:jc w:val="both"/>
        <w:rPr>
          <w:rFonts w:ascii="Times New Roman" w:hAnsi="Times New Roman" w:cs="Times New Roman"/>
          <w:sz w:val="24"/>
          <w:szCs w:val="24"/>
        </w:rPr>
      </w:pPr>
      <w:r w:rsidRPr="00084F69">
        <w:rPr>
          <w:rFonts w:ascii="Times New Roman" w:hAnsi="Times New Roman" w:cs="Times New Roman"/>
          <w:sz w:val="24"/>
          <w:szCs w:val="24"/>
        </w:rPr>
        <w:t xml:space="preserve">Dal risultato ottenuto potranno essere </w:t>
      </w:r>
      <w:r w:rsidR="005D5798" w:rsidRPr="00084F69">
        <w:rPr>
          <w:rFonts w:ascii="Times New Roman" w:hAnsi="Times New Roman" w:cs="Times New Roman"/>
          <w:sz w:val="24"/>
          <w:szCs w:val="24"/>
        </w:rPr>
        <w:t>detratte eventuali perdite precedenti.</w:t>
      </w:r>
    </w:p>
    <w:p w14:paraId="20E95A0F" w14:textId="22D0CA46" w:rsidR="005D5798" w:rsidRPr="00084F69" w:rsidRDefault="005D5798" w:rsidP="005D5798">
      <w:pPr>
        <w:jc w:val="both"/>
        <w:rPr>
          <w:rFonts w:ascii="Times New Roman" w:hAnsi="Times New Roman" w:cs="Times New Roman"/>
          <w:sz w:val="24"/>
          <w:szCs w:val="24"/>
        </w:rPr>
      </w:pPr>
      <w:r w:rsidRPr="00084F69">
        <w:rPr>
          <w:rFonts w:ascii="Times New Roman" w:hAnsi="Times New Roman" w:cs="Times New Roman"/>
          <w:sz w:val="24"/>
          <w:szCs w:val="24"/>
        </w:rPr>
        <w:t>Il reddito tassabile non potrà</w:t>
      </w:r>
      <w:r w:rsidR="000B3FC5" w:rsidRPr="00084F69">
        <w:rPr>
          <w:rFonts w:ascii="Times New Roman" w:hAnsi="Times New Roman" w:cs="Times New Roman"/>
          <w:sz w:val="24"/>
          <w:szCs w:val="24"/>
        </w:rPr>
        <w:t xml:space="preserve"> in ogni caso</w:t>
      </w:r>
      <w:r w:rsidRPr="00084F69">
        <w:rPr>
          <w:rFonts w:ascii="Times New Roman" w:hAnsi="Times New Roman" w:cs="Times New Roman"/>
          <w:sz w:val="24"/>
          <w:szCs w:val="24"/>
        </w:rPr>
        <w:t xml:space="preserve"> essere inferiore ai 2.000 €.</w:t>
      </w:r>
    </w:p>
    <w:p w14:paraId="2ACF0E88" w14:textId="4F3F404E" w:rsidR="005D5798" w:rsidRPr="00084F69" w:rsidRDefault="00084F69" w:rsidP="005D5798">
      <w:pPr>
        <w:jc w:val="both"/>
        <w:rPr>
          <w:rFonts w:ascii="Times New Roman" w:hAnsi="Times New Roman" w:cs="Times New Roman"/>
          <w:sz w:val="24"/>
          <w:szCs w:val="24"/>
        </w:rPr>
      </w:pPr>
      <w:r>
        <w:rPr>
          <w:rFonts w:ascii="Times New Roman" w:hAnsi="Times New Roman" w:cs="Times New Roman"/>
          <w:sz w:val="24"/>
          <w:szCs w:val="24"/>
        </w:rPr>
        <w:t>Il concordato vale solo per i redditi d’impresa e lavoro autonomo pertanto ai</w:t>
      </w:r>
      <w:r w:rsidR="005D5798" w:rsidRPr="00084F69">
        <w:rPr>
          <w:rFonts w:ascii="Times New Roman" w:hAnsi="Times New Roman" w:cs="Times New Roman"/>
          <w:sz w:val="24"/>
          <w:szCs w:val="24"/>
        </w:rPr>
        <w:t xml:space="preserve"> redditi proposti vanno</w:t>
      </w:r>
      <w:r w:rsidR="000B3FC5" w:rsidRPr="00084F69">
        <w:rPr>
          <w:rFonts w:ascii="Times New Roman" w:hAnsi="Times New Roman" w:cs="Times New Roman"/>
          <w:sz w:val="24"/>
          <w:szCs w:val="24"/>
        </w:rPr>
        <w:t xml:space="preserve"> sommati</w:t>
      </w:r>
      <w:r w:rsidR="005D5798" w:rsidRPr="00084F69">
        <w:rPr>
          <w:rFonts w:ascii="Times New Roman" w:hAnsi="Times New Roman" w:cs="Times New Roman"/>
          <w:sz w:val="24"/>
          <w:szCs w:val="24"/>
        </w:rPr>
        <w:t xml:space="preserve"> i redditi </w:t>
      </w:r>
      <w:r>
        <w:rPr>
          <w:rFonts w:ascii="Times New Roman" w:hAnsi="Times New Roman" w:cs="Times New Roman"/>
          <w:sz w:val="24"/>
          <w:szCs w:val="24"/>
        </w:rPr>
        <w:t xml:space="preserve">derivanti da altre fonti inclusi quelli </w:t>
      </w:r>
      <w:r w:rsidR="005D5798" w:rsidRPr="00084F69">
        <w:rPr>
          <w:rFonts w:ascii="Times New Roman" w:hAnsi="Times New Roman" w:cs="Times New Roman"/>
          <w:sz w:val="24"/>
          <w:szCs w:val="24"/>
        </w:rPr>
        <w:t>derivanti da partecipazion</w:t>
      </w:r>
      <w:r w:rsidR="00136F46" w:rsidRPr="00084F69">
        <w:rPr>
          <w:rFonts w:ascii="Times New Roman" w:hAnsi="Times New Roman" w:cs="Times New Roman"/>
          <w:sz w:val="24"/>
          <w:szCs w:val="24"/>
        </w:rPr>
        <w:t>i</w:t>
      </w:r>
      <w:r w:rsidR="005D5798" w:rsidRPr="00084F69">
        <w:rPr>
          <w:rFonts w:ascii="Times New Roman" w:hAnsi="Times New Roman" w:cs="Times New Roman"/>
          <w:sz w:val="24"/>
          <w:szCs w:val="24"/>
        </w:rPr>
        <w:t xml:space="preserve"> </w:t>
      </w:r>
      <w:r w:rsidR="00136F46" w:rsidRPr="00084F69">
        <w:rPr>
          <w:rFonts w:ascii="Times New Roman" w:hAnsi="Times New Roman" w:cs="Times New Roman"/>
          <w:sz w:val="24"/>
          <w:szCs w:val="24"/>
        </w:rPr>
        <w:t>in</w:t>
      </w:r>
      <w:r w:rsidR="005D5798" w:rsidRPr="00084F69">
        <w:rPr>
          <w:rFonts w:ascii="Times New Roman" w:hAnsi="Times New Roman" w:cs="Times New Roman"/>
          <w:sz w:val="24"/>
          <w:szCs w:val="24"/>
        </w:rPr>
        <w:t xml:space="preserve"> altre società.</w:t>
      </w:r>
    </w:p>
    <w:p w14:paraId="7B1F398E" w14:textId="7A0A7C97" w:rsidR="005D5798" w:rsidRPr="00084F69" w:rsidRDefault="00084F69" w:rsidP="005D5798">
      <w:pPr>
        <w:jc w:val="both"/>
        <w:rPr>
          <w:rFonts w:ascii="Times New Roman" w:hAnsi="Times New Roman" w:cs="Times New Roman"/>
          <w:sz w:val="24"/>
          <w:szCs w:val="24"/>
        </w:rPr>
      </w:pPr>
      <w:r>
        <w:rPr>
          <w:rFonts w:ascii="Times New Roman" w:hAnsi="Times New Roman" w:cs="Times New Roman"/>
          <w:sz w:val="24"/>
          <w:szCs w:val="24"/>
        </w:rPr>
        <w:t>Permangono</w:t>
      </w:r>
      <w:r w:rsidR="000B3FC5" w:rsidRPr="00084F69">
        <w:rPr>
          <w:rFonts w:ascii="Times New Roman" w:hAnsi="Times New Roman" w:cs="Times New Roman"/>
          <w:sz w:val="24"/>
          <w:szCs w:val="24"/>
        </w:rPr>
        <w:t xml:space="preserve">  tutti gli obblighi relativi agli adempimenti civili e</w:t>
      </w:r>
      <w:r w:rsidR="005D5798" w:rsidRPr="00084F69">
        <w:rPr>
          <w:rFonts w:ascii="Times New Roman" w:hAnsi="Times New Roman" w:cs="Times New Roman"/>
          <w:sz w:val="24"/>
          <w:szCs w:val="24"/>
        </w:rPr>
        <w:t xml:space="preserve"> fiscali: registrazioni Iva, bilanci, ecc.</w:t>
      </w:r>
    </w:p>
    <w:p w14:paraId="24AFE7CF" w14:textId="4B57F501" w:rsidR="005D5798" w:rsidRPr="00084F69" w:rsidRDefault="00F22111" w:rsidP="005D5798">
      <w:pPr>
        <w:jc w:val="both"/>
        <w:rPr>
          <w:rFonts w:ascii="Times New Roman" w:hAnsi="Times New Roman" w:cs="Times New Roman"/>
          <w:sz w:val="24"/>
          <w:szCs w:val="24"/>
        </w:rPr>
      </w:pPr>
      <w:r w:rsidRPr="00084F69">
        <w:rPr>
          <w:rFonts w:ascii="Times New Roman" w:hAnsi="Times New Roman" w:cs="Times New Roman"/>
          <w:sz w:val="24"/>
          <w:szCs w:val="24"/>
        </w:rPr>
        <w:t>Il maggior reddito richiesto</w:t>
      </w:r>
      <w:r w:rsidR="00084F69">
        <w:rPr>
          <w:rFonts w:ascii="Times New Roman" w:hAnsi="Times New Roman" w:cs="Times New Roman"/>
          <w:sz w:val="24"/>
          <w:szCs w:val="24"/>
        </w:rPr>
        <w:t xml:space="preserve"> per</w:t>
      </w:r>
      <w:r w:rsidR="00136F46" w:rsidRPr="00084F69">
        <w:rPr>
          <w:rFonts w:ascii="Times New Roman" w:hAnsi="Times New Roman" w:cs="Times New Roman"/>
          <w:sz w:val="24"/>
          <w:szCs w:val="24"/>
        </w:rPr>
        <w:t xml:space="preserve"> l’adesione al concordato sarà assoggettato </w:t>
      </w:r>
      <w:r w:rsidR="00084F69">
        <w:rPr>
          <w:rFonts w:ascii="Times New Roman" w:hAnsi="Times New Roman" w:cs="Times New Roman"/>
          <w:sz w:val="24"/>
          <w:szCs w:val="24"/>
        </w:rPr>
        <w:t xml:space="preserve">ad imposta sostitutiva con le </w:t>
      </w:r>
      <w:r w:rsidRPr="00084F69">
        <w:rPr>
          <w:rFonts w:ascii="Times New Roman" w:hAnsi="Times New Roman" w:cs="Times New Roman"/>
          <w:sz w:val="24"/>
          <w:szCs w:val="24"/>
        </w:rPr>
        <w:t>seguenti aliquote:</w:t>
      </w:r>
    </w:p>
    <w:p w14:paraId="4BD935A2" w14:textId="77777777" w:rsidR="00F22111" w:rsidRPr="00E4193A" w:rsidRDefault="00F22111" w:rsidP="00F22111">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per i contribuenti con punteggio ISA 8, 9 o 10, l’aliquota è pari al 10%;</w:t>
      </w:r>
    </w:p>
    <w:p w14:paraId="66EB600A" w14:textId="77777777" w:rsidR="00F22111" w:rsidRPr="00E4193A" w:rsidRDefault="00F22111" w:rsidP="00F22111">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per i contribuenti con punteggio ISA 6 o 7, l’aliquota è pari al 12%;</w:t>
      </w:r>
    </w:p>
    <w:p w14:paraId="6ED057D1" w14:textId="77777777" w:rsidR="00F22111" w:rsidRPr="00E4193A" w:rsidRDefault="00F22111" w:rsidP="00F22111">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lastRenderedPageBreak/>
        <w:t>per i contribuenti con punteggio ISA 5 o inferiore, l’aliquota è pari al 15%.</w:t>
      </w:r>
    </w:p>
    <w:p w14:paraId="30B2BE8D" w14:textId="36CB0743" w:rsidR="00F22111" w:rsidRPr="00084F69" w:rsidRDefault="00136F46" w:rsidP="005D5798">
      <w:pPr>
        <w:jc w:val="both"/>
        <w:rPr>
          <w:rFonts w:ascii="Times New Roman" w:hAnsi="Times New Roman" w:cs="Times New Roman"/>
          <w:sz w:val="24"/>
          <w:szCs w:val="24"/>
        </w:rPr>
      </w:pPr>
      <w:r w:rsidRPr="00084F69">
        <w:rPr>
          <w:rFonts w:ascii="Times New Roman" w:hAnsi="Times New Roman" w:cs="Times New Roman"/>
          <w:sz w:val="24"/>
          <w:szCs w:val="24"/>
        </w:rPr>
        <w:t xml:space="preserve">I contributi </w:t>
      </w:r>
      <w:r w:rsidR="00F22111" w:rsidRPr="00084F69">
        <w:rPr>
          <w:rFonts w:ascii="Times New Roman" w:hAnsi="Times New Roman" w:cs="Times New Roman"/>
          <w:sz w:val="24"/>
          <w:szCs w:val="24"/>
        </w:rPr>
        <w:t xml:space="preserve">INPS </w:t>
      </w:r>
      <w:r w:rsidRPr="00084F69">
        <w:rPr>
          <w:rFonts w:ascii="Times New Roman" w:hAnsi="Times New Roman" w:cs="Times New Roman"/>
          <w:sz w:val="24"/>
          <w:szCs w:val="24"/>
        </w:rPr>
        <w:t>ed i versamenti alle Casse Previdenziali dovranno essere comunque calcolati sull’effettivo reddito dell’esercizio</w:t>
      </w:r>
      <w:r w:rsidR="00F22111" w:rsidRPr="00084F69">
        <w:rPr>
          <w:rFonts w:ascii="Times New Roman" w:hAnsi="Times New Roman" w:cs="Times New Roman"/>
          <w:sz w:val="24"/>
          <w:szCs w:val="24"/>
        </w:rPr>
        <w:t>.</w:t>
      </w:r>
    </w:p>
    <w:p w14:paraId="79050CF3" w14:textId="1E543CCA" w:rsidR="00F22111" w:rsidRPr="00E4193A" w:rsidRDefault="00F22111" w:rsidP="00F22111">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b/>
          <w:bCs/>
          <w:kern w:val="0"/>
          <w:sz w:val="24"/>
          <w:szCs w:val="24"/>
          <w:lang w:eastAsia="it-IT"/>
          <w14:ligatures w14:val="none"/>
        </w:rPr>
        <w:t>Cessazione del concordato</w:t>
      </w:r>
    </w:p>
    <w:p w14:paraId="51CECC53" w14:textId="122DBF76" w:rsidR="00F22111" w:rsidRPr="00E4193A" w:rsidRDefault="00F22111" w:rsidP="00F22111">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 xml:space="preserve">Sono contemplate alcune fattispecie in cui il concordato preventivo perde di efficacia a partire dal periodo d’imposta in cui si </w:t>
      </w:r>
      <w:r w:rsidR="00084F69">
        <w:rPr>
          <w:rFonts w:ascii="Times New Roman" w:eastAsia="Times New Roman" w:hAnsi="Times New Roman" w:cs="Times New Roman"/>
          <w:kern w:val="0"/>
          <w:sz w:val="24"/>
          <w:szCs w:val="24"/>
          <w:lang w:eastAsia="it-IT"/>
          <w14:ligatures w14:val="none"/>
        </w:rPr>
        <w:t>manifestano, i</w:t>
      </w:r>
      <w:r w:rsidRPr="00E4193A">
        <w:rPr>
          <w:rFonts w:ascii="Times New Roman" w:eastAsia="Times New Roman" w:hAnsi="Times New Roman" w:cs="Times New Roman"/>
          <w:kern w:val="0"/>
          <w:sz w:val="24"/>
          <w:szCs w:val="24"/>
          <w:lang w:eastAsia="it-IT"/>
          <w14:ligatures w14:val="none"/>
        </w:rPr>
        <w:t>n particolare, la cessazione si verifica quando:</w:t>
      </w:r>
    </w:p>
    <w:p w14:paraId="05816459" w14:textId="77777777" w:rsidR="00F22111" w:rsidRPr="00E4193A" w:rsidRDefault="00F22111" w:rsidP="00F2211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durante il biennio oggetto di concordato sia modificata l’attività rispetto a quella esercitata nel periodo d’imposta precedente il biennio stesso, salvo il caso in cui per la nuova attività sia prevista l’applicazione del medesimo ISA (o la nuova attività rientri in un settore al quale si applicano i medesimi coefficienti di redditività, in caso di utilizzo del regime forfetario);</w:t>
      </w:r>
    </w:p>
    <w:p w14:paraId="4FF355CA" w14:textId="77777777" w:rsidR="00F22111" w:rsidRPr="00E4193A" w:rsidRDefault="00F22111" w:rsidP="00F2211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sia cessata l’attività;</w:t>
      </w:r>
    </w:p>
    <w:p w14:paraId="452F0DB5" w14:textId="77777777" w:rsidR="00F22111" w:rsidRPr="00E4193A" w:rsidRDefault="00F22111" w:rsidP="00F2211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vi sia stata adesione al regime forfetario di cui alla L. 190/2014;</w:t>
      </w:r>
    </w:p>
    <w:p w14:paraId="392DC51A" w14:textId="77777777" w:rsidR="00F22111" w:rsidRPr="00E4193A" w:rsidRDefault="00F22111" w:rsidP="00F2211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la società o l’ente è interessato da operazioni di fusione, scissione, conferimento, oppure la società di persone o l’associazione professionale è interessata da modifiche della compagine sociale;</w:t>
      </w:r>
    </w:p>
    <w:p w14:paraId="2BEF42F3" w14:textId="77777777" w:rsidR="00F22111" w:rsidRPr="00E4193A" w:rsidRDefault="00F22111" w:rsidP="00F22111">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i ricavi o i compensi dichiarati superano il limite di 7.746.853,50 euro, oppure di 150.000,00 euro per i contribuenti in regime forfetario.</w:t>
      </w:r>
    </w:p>
    <w:p w14:paraId="14E82937" w14:textId="77777777" w:rsidR="00F22111" w:rsidRPr="00E4193A" w:rsidRDefault="00F22111" w:rsidP="00F22111">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7.1</w:t>
      </w:r>
      <w:r w:rsidRPr="00E4193A">
        <w:rPr>
          <w:rFonts w:ascii="Times New Roman" w:eastAsia="Times New Roman" w:hAnsi="Times New Roman" w:cs="Times New Roman"/>
          <w:kern w:val="0"/>
          <w:sz w:val="24"/>
          <w:szCs w:val="24"/>
          <w:lang w:eastAsia="it-IT"/>
          <w14:ligatures w14:val="none"/>
        </w:rPr>
        <w:t> </w:t>
      </w:r>
      <w:r w:rsidRPr="00E4193A">
        <w:rPr>
          <w:rFonts w:ascii="Times New Roman" w:eastAsia="Times New Roman" w:hAnsi="Times New Roman" w:cs="Times New Roman"/>
          <w:kern w:val="0"/>
          <w:sz w:val="24"/>
          <w:szCs w:val="24"/>
          <w:lang w:eastAsia="it-IT"/>
          <w14:ligatures w14:val="none"/>
        </w:rPr>
        <w:t>Circostanze eccezionali sfavorevoli</w:t>
      </w:r>
    </w:p>
    <w:p w14:paraId="2981DAA7" w14:textId="77777777" w:rsidR="00F22111" w:rsidRPr="00E4193A" w:rsidRDefault="00F22111" w:rsidP="00F22111">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Il concordato preventivo cessa di produrre effetti ove si verifichino circostanze eccezionali che determinano minori redditi effettivi o un minor valore della produzione netta effettivo superiori al 30% rispetto a quelli oggetto di con</w:t>
      </w:r>
      <w:r w:rsidRPr="00E4193A">
        <w:rPr>
          <w:rFonts w:ascii="Times New Roman" w:eastAsia="Times New Roman" w:hAnsi="Times New Roman" w:cs="Times New Roman"/>
          <w:kern w:val="0"/>
          <w:sz w:val="24"/>
          <w:szCs w:val="24"/>
          <w:lang w:eastAsia="it-IT"/>
          <w14:ligatures w14:val="none"/>
        </w:rPr>
        <w:softHyphen/>
        <w:t>cor</w:t>
      </w:r>
      <w:r w:rsidRPr="00E4193A">
        <w:rPr>
          <w:rFonts w:ascii="Times New Roman" w:eastAsia="Times New Roman" w:hAnsi="Times New Roman" w:cs="Times New Roman"/>
          <w:kern w:val="0"/>
          <w:sz w:val="24"/>
          <w:szCs w:val="24"/>
          <w:lang w:eastAsia="it-IT"/>
          <w14:ligatures w14:val="none"/>
        </w:rPr>
        <w:softHyphen/>
        <w:t>dato. In particolare, si tratta dei seguenti eventi (valevoli tanto per i soggetti ISA, quanto per i contribuenti in regime forfetario):</w:t>
      </w:r>
    </w:p>
    <w:p w14:paraId="75AE10EE" w14:textId="77777777" w:rsidR="00F22111" w:rsidRPr="00E4193A" w:rsidRDefault="00F22111" w:rsidP="00F22111">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eventi calamitosi per i quali è stato dichiarato lo stato di emergenza;</w:t>
      </w:r>
    </w:p>
    <w:p w14:paraId="31CC799E" w14:textId="77777777" w:rsidR="00F22111" w:rsidRPr="00E4193A" w:rsidRDefault="00F22111" w:rsidP="00F22111">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altri eventi straordinari che hanno comportato danni ai locali destinati all’attività tali da renderli totalmente o parzialmente inagibili e non più idonei all’uso, danni rilevanti alle scorte di magazzino tali da causare la sospensione del ciclo produttivo, l’impossibilità di accedere ai locali di esercizio dell’attività, oppure la sospensione dell’attività, laddove l’unico o il principale cliente sia un soggetto il quale, a sua volta, a causa di detti eventi, abbia interrotto l’attività;</w:t>
      </w:r>
    </w:p>
    <w:p w14:paraId="0C625F52" w14:textId="77777777" w:rsidR="00F22111" w:rsidRPr="00E4193A" w:rsidRDefault="00F22111" w:rsidP="00F22111">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liquidazione ordinaria, liquidazione coatta amministrativa o giudiziale;</w:t>
      </w:r>
    </w:p>
    <w:p w14:paraId="34EF73C1" w14:textId="77777777" w:rsidR="00F22111" w:rsidRPr="00E4193A" w:rsidRDefault="00F22111" w:rsidP="00F22111">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cessione in affitto dell’unica azienda;</w:t>
      </w:r>
    </w:p>
    <w:p w14:paraId="613877F8" w14:textId="316AE2BC" w:rsidR="00F22111" w:rsidRDefault="00F22111" w:rsidP="00F22111">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sospensione dell’attività ai fini amministrativi con comunicazione alla Camera di Commercio, oppure sospensione della professione dandone comunicazione all’Ordine o alla Cassa previdenziale di competenza</w:t>
      </w:r>
      <w:r w:rsidR="00084F69">
        <w:rPr>
          <w:rFonts w:ascii="Times New Roman" w:eastAsia="Times New Roman" w:hAnsi="Times New Roman" w:cs="Times New Roman"/>
          <w:kern w:val="0"/>
          <w:sz w:val="24"/>
          <w:szCs w:val="24"/>
          <w:lang w:eastAsia="it-IT"/>
          <w14:ligatures w14:val="none"/>
        </w:rPr>
        <w:t>;</w:t>
      </w:r>
    </w:p>
    <w:p w14:paraId="7B3B40D9" w14:textId="0744C4AC" w:rsidR="00084F69" w:rsidRPr="00E4193A" w:rsidRDefault="00084F69" w:rsidP="00F22111">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Pr>
          <w:rFonts w:ascii="Times New Roman" w:eastAsia="Times New Roman" w:hAnsi="Times New Roman" w:cs="Times New Roman"/>
          <w:kern w:val="0"/>
          <w:sz w:val="24"/>
          <w:szCs w:val="24"/>
          <w:lang w:eastAsia="it-IT"/>
          <w14:ligatures w14:val="none"/>
        </w:rPr>
        <w:t>Accertamento di maggiori ricavi</w:t>
      </w:r>
      <w:r w:rsidR="00D414C5">
        <w:rPr>
          <w:rFonts w:ascii="Times New Roman" w:eastAsia="Times New Roman" w:hAnsi="Times New Roman" w:cs="Times New Roman"/>
          <w:kern w:val="0"/>
          <w:sz w:val="24"/>
          <w:szCs w:val="24"/>
          <w:lang w:eastAsia="it-IT"/>
          <w14:ligatures w14:val="none"/>
        </w:rPr>
        <w:t xml:space="preserve"> o minori costi</w:t>
      </w:r>
      <w:r>
        <w:rPr>
          <w:rFonts w:ascii="Times New Roman" w:eastAsia="Times New Roman" w:hAnsi="Times New Roman" w:cs="Times New Roman"/>
          <w:kern w:val="0"/>
          <w:sz w:val="24"/>
          <w:szCs w:val="24"/>
          <w:lang w:eastAsia="it-IT"/>
          <w14:ligatures w14:val="none"/>
        </w:rPr>
        <w:t xml:space="preserve"> in misura superiore al 30%.</w:t>
      </w:r>
    </w:p>
    <w:p w14:paraId="4E5F6286" w14:textId="199FC91B" w:rsidR="00F22111" w:rsidRPr="00E4193A" w:rsidRDefault="00F22111" w:rsidP="00F22111">
      <w:p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E4193A">
        <w:rPr>
          <w:rFonts w:ascii="Times New Roman" w:eastAsia="Times New Roman" w:hAnsi="Times New Roman" w:cs="Times New Roman"/>
          <w:kern w:val="0"/>
          <w:sz w:val="24"/>
          <w:szCs w:val="24"/>
          <w:lang w:eastAsia="it-IT"/>
          <w14:ligatures w14:val="none"/>
        </w:rPr>
        <w:t>La cessazione del concordato si realizza a partire dal periodo d’imposta in cui</w:t>
      </w:r>
      <w:r w:rsidR="00084F69">
        <w:rPr>
          <w:rFonts w:ascii="Times New Roman" w:eastAsia="Times New Roman" w:hAnsi="Times New Roman" w:cs="Times New Roman"/>
          <w:kern w:val="0"/>
          <w:sz w:val="24"/>
          <w:szCs w:val="24"/>
          <w:lang w:eastAsia="it-IT"/>
          <w14:ligatures w14:val="none"/>
        </w:rPr>
        <w:t xml:space="preserve"> l’evento si manifesta</w:t>
      </w:r>
      <w:r w:rsidRPr="00E4193A">
        <w:rPr>
          <w:rFonts w:ascii="Times New Roman" w:eastAsia="Times New Roman" w:hAnsi="Times New Roman" w:cs="Times New Roman"/>
          <w:kern w:val="0"/>
          <w:sz w:val="24"/>
          <w:szCs w:val="24"/>
          <w:lang w:eastAsia="it-IT"/>
          <w14:ligatures w14:val="none"/>
        </w:rPr>
        <w:t>.</w:t>
      </w:r>
    </w:p>
    <w:p w14:paraId="18A2BA12" w14:textId="06BEE6C7" w:rsidR="00F22111" w:rsidRDefault="00F22111" w:rsidP="005D5798">
      <w:pPr>
        <w:jc w:val="both"/>
      </w:pPr>
      <w:r>
        <w:t xml:space="preserve">ATTENZIONE: MOTIVO DI DECADENZA PUO’ ESSERE ANCHE L’ERRATA </w:t>
      </w:r>
      <w:r w:rsidR="00084F69">
        <w:t>INDICAZIONE</w:t>
      </w:r>
      <w:r>
        <w:t xml:space="preserve"> DEI DATI ISA</w:t>
      </w:r>
      <w:r w:rsidR="00D414C5">
        <w:t xml:space="preserve"> </w:t>
      </w:r>
      <w:r w:rsidR="00AB65EF">
        <w:t xml:space="preserve">CHE POSSA CAMBIARE IL REDDITO </w:t>
      </w:r>
      <w:r w:rsidR="00D414C5">
        <w:t>NELLA MISURA DEL 30%</w:t>
      </w:r>
    </w:p>
    <w:p w14:paraId="6551E26F" w14:textId="37FDA7E5" w:rsidR="00084F69" w:rsidRPr="00084F69" w:rsidRDefault="00084F69" w:rsidP="005D5798">
      <w:pPr>
        <w:jc w:val="both"/>
        <w:rPr>
          <w:rFonts w:ascii="Times New Roman" w:hAnsi="Times New Roman" w:cs="Times New Roman"/>
          <w:b/>
          <w:bCs/>
          <w:sz w:val="24"/>
          <w:szCs w:val="24"/>
        </w:rPr>
      </w:pPr>
      <w:r w:rsidRPr="00084F69">
        <w:rPr>
          <w:rFonts w:ascii="Times New Roman" w:hAnsi="Times New Roman" w:cs="Times New Roman"/>
          <w:b/>
          <w:bCs/>
          <w:sz w:val="24"/>
          <w:szCs w:val="24"/>
        </w:rPr>
        <w:t>V</w:t>
      </w:r>
      <w:r>
        <w:rPr>
          <w:rFonts w:ascii="Times New Roman" w:hAnsi="Times New Roman" w:cs="Times New Roman"/>
          <w:b/>
          <w:bCs/>
          <w:sz w:val="24"/>
          <w:szCs w:val="24"/>
        </w:rPr>
        <w:t>antaggi</w:t>
      </w:r>
    </w:p>
    <w:p w14:paraId="61BAB5CC" w14:textId="5098F52C" w:rsidR="00F22111" w:rsidRPr="00084F69" w:rsidRDefault="00F22111" w:rsidP="005D5798">
      <w:pPr>
        <w:jc w:val="both"/>
        <w:rPr>
          <w:rFonts w:ascii="Times New Roman" w:hAnsi="Times New Roman" w:cs="Times New Roman"/>
          <w:sz w:val="24"/>
          <w:szCs w:val="24"/>
        </w:rPr>
      </w:pPr>
      <w:r w:rsidRPr="00084F69">
        <w:rPr>
          <w:rFonts w:ascii="Times New Roman" w:hAnsi="Times New Roman" w:cs="Times New Roman"/>
          <w:sz w:val="24"/>
          <w:szCs w:val="24"/>
        </w:rPr>
        <w:t xml:space="preserve">Oltre </w:t>
      </w:r>
      <w:r w:rsidR="00084F69">
        <w:rPr>
          <w:rFonts w:ascii="Times New Roman" w:hAnsi="Times New Roman" w:cs="Times New Roman"/>
          <w:sz w:val="24"/>
          <w:szCs w:val="24"/>
        </w:rPr>
        <w:t>alle</w:t>
      </w:r>
      <w:r w:rsidRPr="00084F69">
        <w:rPr>
          <w:rFonts w:ascii="Times New Roman" w:hAnsi="Times New Roman" w:cs="Times New Roman"/>
          <w:sz w:val="24"/>
          <w:szCs w:val="24"/>
        </w:rPr>
        <w:t xml:space="preserve"> aliquote agevolate sul maggior reddito </w:t>
      </w:r>
      <w:r w:rsidR="00084F69">
        <w:rPr>
          <w:rFonts w:ascii="Times New Roman" w:hAnsi="Times New Roman" w:cs="Times New Roman"/>
          <w:sz w:val="24"/>
          <w:szCs w:val="24"/>
        </w:rPr>
        <w:t xml:space="preserve">proposto e’ prevista </w:t>
      </w:r>
      <w:r w:rsidRPr="00084F69">
        <w:rPr>
          <w:rFonts w:ascii="Times New Roman" w:hAnsi="Times New Roman" w:cs="Times New Roman"/>
          <w:sz w:val="24"/>
          <w:szCs w:val="24"/>
        </w:rPr>
        <w:t>la copertura da eventuali accertamenti induttivi per gli anni oggetto del concordato</w:t>
      </w:r>
      <w:r w:rsidR="00084F69">
        <w:rPr>
          <w:rFonts w:ascii="Times New Roman" w:hAnsi="Times New Roman" w:cs="Times New Roman"/>
          <w:sz w:val="24"/>
          <w:szCs w:val="24"/>
        </w:rPr>
        <w:t>.</w:t>
      </w:r>
    </w:p>
    <w:p w14:paraId="6F43CA07" w14:textId="77777777" w:rsidR="00F22111" w:rsidRDefault="00F22111" w:rsidP="005D5798">
      <w:pPr>
        <w:jc w:val="both"/>
      </w:pPr>
    </w:p>
    <w:p w14:paraId="00416482" w14:textId="4588A3AB" w:rsidR="005D5798" w:rsidRPr="00084F69" w:rsidRDefault="00F22111" w:rsidP="005D5798">
      <w:pPr>
        <w:jc w:val="both"/>
        <w:rPr>
          <w:rFonts w:ascii="Times New Roman" w:hAnsi="Times New Roman" w:cs="Times New Roman"/>
          <w:b/>
          <w:bCs/>
        </w:rPr>
      </w:pPr>
      <w:r w:rsidRPr="00084F69">
        <w:rPr>
          <w:rFonts w:ascii="Times New Roman" w:hAnsi="Times New Roman" w:cs="Times New Roman"/>
          <w:b/>
          <w:bCs/>
        </w:rPr>
        <w:t>RIEPILOGANDO</w:t>
      </w:r>
    </w:p>
    <w:p w14:paraId="6228834B" w14:textId="700CCC31" w:rsidR="00F22111" w:rsidRPr="00FA3D46" w:rsidRDefault="00084F69" w:rsidP="005D5798">
      <w:pPr>
        <w:jc w:val="both"/>
        <w:rPr>
          <w:rFonts w:ascii="Times New Roman" w:hAnsi="Times New Roman" w:cs="Times New Roman"/>
          <w:sz w:val="24"/>
          <w:szCs w:val="24"/>
        </w:rPr>
      </w:pPr>
      <w:r w:rsidRPr="00FA3D46">
        <w:rPr>
          <w:rFonts w:ascii="Times New Roman" w:hAnsi="Times New Roman" w:cs="Times New Roman"/>
          <w:sz w:val="24"/>
          <w:szCs w:val="24"/>
        </w:rPr>
        <w:t xml:space="preserve">L’adesione </w:t>
      </w:r>
      <w:r w:rsidR="00FA3D46" w:rsidRPr="00FA3D46">
        <w:rPr>
          <w:rFonts w:ascii="Times New Roman" w:hAnsi="Times New Roman" w:cs="Times New Roman"/>
          <w:sz w:val="24"/>
          <w:szCs w:val="24"/>
        </w:rPr>
        <w:t>al concordato preventivo biennale puo’ essere rischiosa nel caso di diminuzione dei redditi futuri rispetto a quelli dichiarati nel 2023, per contro potrebbe essere estremamente vantaggiosa nel caso di sensibile incremento dei redditi futuri</w:t>
      </w:r>
      <w:r w:rsidR="00F22111" w:rsidRPr="00FA3D46">
        <w:rPr>
          <w:rFonts w:ascii="Times New Roman" w:hAnsi="Times New Roman" w:cs="Times New Roman"/>
          <w:sz w:val="24"/>
          <w:szCs w:val="24"/>
        </w:rPr>
        <w:t xml:space="preserve">, è </w:t>
      </w:r>
      <w:r w:rsidR="00FA3D46" w:rsidRPr="00FA3D46">
        <w:rPr>
          <w:rFonts w:ascii="Times New Roman" w:hAnsi="Times New Roman" w:cs="Times New Roman"/>
          <w:sz w:val="24"/>
          <w:szCs w:val="24"/>
        </w:rPr>
        <w:t>necessario</w:t>
      </w:r>
      <w:r w:rsidR="00F22111" w:rsidRPr="00FA3D46">
        <w:rPr>
          <w:rFonts w:ascii="Times New Roman" w:hAnsi="Times New Roman" w:cs="Times New Roman"/>
          <w:sz w:val="24"/>
          <w:szCs w:val="24"/>
        </w:rPr>
        <w:t xml:space="preserve"> provare a fare i calcol</w:t>
      </w:r>
      <w:r w:rsidR="00FA3D46" w:rsidRPr="00FA3D46">
        <w:rPr>
          <w:rFonts w:ascii="Times New Roman" w:hAnsi="Times New Roman" w:cs="Times New Roman"/>
          <w:sz w:val="24"/>
          <w:szCs w:val="24"/>
        </w:rPr>
        <w:t>i</w:t>
      </w:r>
      <w:r w:rsidR="00F22111" w:rsidRPr="00FA3D46">
        <w:rPr>
          <w:rFonts w:ascii="Times New Roman" w:hAnsi="Times New Roman" w:cs="Times New Roman"/>
          <w:sz w:val="24"/>
          <w:szCs w:val="24"/>
        </w:rPr>
        <w:t xml:space="preserve"> per </w:t>
      </w:r>
      <w:r w:rsidR="00FA3D46" w:rsidRPr="00FA3D46">
        <w:rPr>
          <w:rFonts w:ascii="Times New Roman" w:hAnsi="Times New Roman" w:cs="Times New Roman"/>
          <w:sz w:val="24"/>
          <w:szCs w:val="24"/>
        </w:rPr>
        <w:t xml:space="preserve">avere cognizione degli </w:t>
      </w:r>
      <w:r w:rsidR="00F22111" w:rsidRPr="00FA3D46">
        <w:rPr>
          <w:rFonts w:ascii="Times New Roman" w:hAnsi="Times New Roman" w:cs="Times New Roman"/>
          <w:sz w:val="24"/>
          <w:szCs w:val="24"/>
        </w:rPr>
        <w:t>importi richiesti.</w:t>
      </w:r>
    </w:p>
    <w:p w14:paraId="29E31B6A" w14:textId="454D1497" w:rsidR="00FA3D46" w:rsidRPr="00FA3D46" w:rsidRDefault="00FA3D46" w:rsidP="005D5798">
      <w:pPr>
        <w:jc w:val="both"/>
        <w:rPr>
          <w:rFonts w:ascii="Times New Roman" w:hAnsi="Times New Roman" w:cs="Times New Roman"/>
          <w:sz w:val="24"/>
          <w:szCs w:val="24"/>
        </w:rPr>
      </w:pPr>
      <w:r w:rsidRPr="00FA3D46">
        <w:rPr>
          <w:rFonts w:ascii="Times New Roman" w:hAnsi="Times New Roman" w:cs="Times New Roman"/>
          <w:sz w:val="24"/>
          <w:szCs w:val="24"/>
        </w:rPr>
        <w:t xml:space="preserve">Al fine di effettuare le verifiche e’ fondamentale </w:t>
      </w:r>
      <w:r w:rsidR="00F22111" w:rsidRPr="00FA3D46">
        <w:rPr>
          <w:rFonts w:ascii="Times New Roman" w:hAnsi="Times New Roman" w:cs="Times New Roman"/>
          <w:sz w:val="24"/>
          <w:szCs w:val="24"/>
        </w:rPr>
        <w:t>che i dati ISA siano compilati correttamente per non decadere dal concordato con tutte le relative conseguenze</w:t>
      </w:r>
      <w:r w:rsidRPr="00FA3D46">
        <w:rPr>
          <w:rFonts w:ascii="Times New Roman" w:hAnsi="Times New Roman" w:cs="Times New Roman"/>
          <w:sz w:val="24"/>
          <w:szCs w:val="24"/>
        </w:rPr>
        <w:t xml:space="preserve"> incluse le sanzio</w:t>
      </w:r>
      <w:r>
        <w:rPr>
          <w:rFonts w:ascii="Times New Roman" w:hAnsi="Times New Roman" w:cs="Times New Roman"/>
          <w:sz w:val="24"/>
          <w:szCs w:val="24"/>
        </w:rPr>
        <w:t>n</w:t>
      </w:r>
      <w:r w:rsidRPr="00FA3D46">
        <w:rPr>
          <w:rFonts w:ascii="Times New Roman" w:hAnsi="Times New Roman" w:cs="Times New Roman"/>
          <w:sz w:val="24"/>
          <w:szCs w:val="24"/>
        </w:rPr>
        <w:t>i</w:t>
      </w:r>
      <w:r>
        <w:rPr>
          <w:rFonts w:ascii="Times New Roman" w:hAnsi="Times New Roman" w:cs="Times New Roman"/>
          <w:sz w:val="24"/>
          <w:szCs w:val="24"/>
        </w:rPr>
        <w:t xml:space="preserve"> applicabili</w:t>
      </w:r>
      <w:r w:rsidRPr="00FA3D46">
        <w:rPr>
          <w:rFonts w:ascii="Times New Roman" w:hAnsi="Times New Roman" w:cs="Times New Roman"/>
          <w:sz w:val="24"/>
          <w:szCs w:val="24"/>
        </w:rPr>
        <w:t>.</w:t>
      </w:r>
    </w:p>
    <w:p w14:paraId="6114132D" w14:textId="615AAE28" w:rsidR="005B2E62" w:rsidRPr="00FA3D46" w:rsidRDefault="00F22111" w:rsidP="005D5798">
      <w:pPr>
        <w:jc w:val="both"/>
        <w:rPr>
          <w:rFonts w:ascii="Times New Roman" w:hAnsi="Times New Roman" w:cs="Times New Roman"/>
          <w:sz w:val="24"/>
          <w:szCs w:val="24"/>
        </w:rPr>
      </w:pPr>
      <w:r w:rsidRPr="00FA3D46">
        <w:rPr>
          <w:rFonts w:ascii="Times New Roman" w:hAnsi="Times New Roman" w:cs="Times New Roman"/>
          <w:sz w:val="24"/>
          <w:szCs w:val="24"/>
        </w:rPr>
        <w:t xml:space="preserve">Lo studio </w:t>
      </w:r>
      <w:r w:rsidR="00440218">
        <w:rPr>
          <w:rFonts w:ascii="Times New Roman" w:hAnsi="Times New Roman" w:cs="Times New Roman"/>
          <w:sz w:val="24"/>
          <w:szCs w:val="24"/>
        </w:rPr>
        <w:t xml:space="preserve">Bruschi </w:t>
      </w:r>
      <w:r w:rsidRPr="00FA3D46">
        <w:rPr>
          <w:rFonts w:ascii="Times New Roman" w:hAnsi="Times New Roman" w:cs="Times New Roman"/>
          <w:sz w:val="24"/>
          <w:szCs w:val="24"/>
        </w:rPr>
        <w:t>è a disposizione per</w:t>
      </w:r>
      <w:r w:rsidR="00FA3D46">
        <w:rPr>
          <w:rFonts w:ascii="Times New Roman" w:hAnsi="Times New Roman" w:cs="Times New Roman"/>
          <w:sz w:val="24"/>
          <w:szCs w:val="24"/>
        </w:rPr>
        <w:t xml:space="preserve"> effettuare i calcoli e </w:t>
      </w:r>
      <w:r w:rsidRPr="00FA3D46">
        <w:rPr>
          <w:rFonts w:ascii="Times New Roman" w:hAnsi="Times New Roman" w:cs="Times New Roman"/>
          <w:sz w:val="24"/>
          <w:szCs w:val="24"/>
        </w:rPr>
        <w:t xml:space="preserve"> valutare </w:t>
      </w:r>
      <w:r w:rsidR="005B2E62" w:rsidRPr="00FA3D46">
        <w:rPr>
          <w:rFonts w:ascii="Times New Roman" w:hAnsi="Times New Roman" w:cs="Times New Roman"/>
          <w:sz w:val="24"/>
          <w:szCs w:val="24"/>
        </w:rPr>
        <w:t>l’eventua</w:t>
      </w:r>
      <w:r w:rsidR="00FA3D46">
        <w:rPr>
          <w:rFonts w:ascii="Times New Roman" w:hAnsi="Times New Roman" w:cs="Times New Roman"/>
          <w:sz w:val="24"/>
          <w:szCs w:val="24"/>
        </w:rPr>
        <w:t xml:space="preserve">lità di </w:t>
      </w:r>
      <w:r w:rsidR="005B2E62" w:rsidRPr="00FA3D46">
        <w:rPr>
          <w:rFonts w:ascii="Times New Roman" w:hAnsi="Times New Roman" w:cs="Times New Roman"/>
          <w:sz w:val="24"/>
          <w:szCs w:val="24"/>
        </w:rPr>
        <w:t xml:space="preserve"> adesione al concordato.</w:t>
      </w:r>
    </w:p>
    <w:p w14:paraId="4A847490" w14:textId="7B7A1736" w:rsidR="005B2E62" w:rsidRPr="00FA3D46" w:rsidRDefault="005B2E62" w:rsidP="005D5798">
      <w:pPr>
        <w:jc w:val="both"/>
        <w:rPr>
          <w:rFonts w:ascii="Times New Roman" w:hAnsi="Times New Roman" w:cs="Times New Roman"/>
          <w:sz w:val="24"/>
          <w:szCs w:val="24"/>
        </w:rPr>
      </w:pPr>
      <w:r w:rsidRPr="00FA3D46">
        <w:rPr>
          <w:rFonts w:ascii="Times New Roman" w:hAnsi="Times New Roman" w:cs="Times New Roman"/>
          <w:sz w:val="24"/>
          <w:szCs w:val="24"/>
        </w:rPr>
        <w:t xml:space="preserve">Le competenze per i calcoli sono pari ad € </w:t>
      </w:r>
      <w:r w:rsidR="00CA5079" w:rsidRPr="00FA3D46">
        <w:rPr>
          <w:rFonts w:ascii="Times New Roman" w:hAnsi="Times New Roman" w:cs="Times New Roman"/>
          <w:sz w:val="24"/>
          <w:szCs w:val="24"/>
        </w:rPr>
        <w:t xml:space="preserve">100,00 </w:t>
      </w:r>
      <w:r w:rsidRPr="00FA3D46">
        <w:rPr>
          <w:rFonts w:ascii="Times New Roman" w:hAnsi="Times New Roman" w:cs="Times New Roman"/>
          <w:sz w:val="24"/>
          <w:szCs w:val="24"/>
        </w:rPr>
        <w:t xml:space="preserve">oltre ad Iva. </w:t>
      </w:r>
    </w:p>
    <w:p w14:paraId="53AA2DC7" w14:textId="51194CBB" w:rsidR="005B2E62" w:rsidRPr="00FA3D46" w:rsidRDefault="005B2E62" w:rsidP="005D5798">
      <w:pPr>
        <w:jc w:val="both"/>
        <w:rPr>
          <w:rFonts w:ascii="Times New Roman" w:hAnsi="Times New Roman" w:cs="Times New Roman"/>
          <w:sz w:val="24"/>
          <w:szCs w:val="24"/>
        </w:rPr>
      </w:pPr>
      <w:r w:rsidRPr="00FA3D46">
        <w:rPr>
          <w:rFonts w:ascii="Times New Roman" w:hAnsi="Times New Roman" w:cs="Times New Roman"/>
          <w:sz w:val="24"/>
          <w:szCs w:val="24"/>
        </w:rPr>
        <w:t xml:space="preserve">Le competenze invece per la definitiva adesione sono pari ad € </w:t>
      </w:r>
      <w:r w:rsidR="00CA5079" w:rsidRPr="00FA3D46">
        <w:rPr>
          <w:rFonts w:ascii="Times New Roman" w:hAnsi="Times New Roman" w:cs="Times New Roman"/>
          <w:sz w:val="24"/>
          <w:szCs w:val="24"/>
        </w:rPr>
        <w:t>300,00</w:t>
      </w:r>
      <w:r w:rsidRPr="00FA3D46">
        <w:rPr>
          <w:rFonts w:ascii="Times New Roman" w:hAnsi="Times New Roman" w:cs="Times New Roman"/>
          <w:sz w:val="24"/>
          <w:szCs w:val="24"/>
        </w:rPr>
        <w:t xml:space="preserve"> oltre ad Iva</w:t>
      </w:r>
      <w:r w:rsidR="00CA5079" w:rsidRPr="00FA3D46">
        <w:rPr>
          <w:rFonts w:ascii="Times New Roman" w:hAnsi="Times New Roman" w:cs="Times New Roman"/>
          <w:sz w:val="24"/>
          <w:szCs w:val="24"/>
        </w:rPr>
        <w:t xml:space="preserve"> per le aziende mentre per € 100,00 oltre ad Iva per i soli contribuenti forfettari.</w:t>
      </w:r>
    </w:p>
    <w:p w14:paraId="110E3D67" w14:textId="77777777" w:rsidR="005B2E62" w:rsidRPr="00FA3D46" w:rsidRDefault="005B2E62" w:rsidP="005D5798">
      <w:pPr>
        <w:jc w:val="both"/>
        <w:rPr>
          <w:rFonts w:ascii="Times New Roman" w:hAnsi="Times New Roman" w:cs="Times New Roman"/>
          <w:sz w:val="24"/>
          <w:szCs w:val="24"/>
        </w:rPr>
      </w:pPr>
    </w:p>
    <w:p w14:paraId="46653546" w14:textId="24884893" w:rsidR="005B2E62" w:rsidRPr="00FA3D46" w:rsidRDefault="005B2E62" w:rsidP="005D5798">
      <w:pPr>
        <w:jc w:val="both"/>
        <w:rPr>
          <w:rFonts w:ascii="Times New Roman" w:hAnsi="Times New Roman" w:cs="Times New Roman"/>
          <w:sz w:val="24"/>
          <w:szCs w:val="24"/>
        </w:rPr>
      </w:pPr>
      <w:r w:rsidRPr="00FA3D46">
        <w:rPr>
          <w:rFonts w:ascii="Times New Roman" w:hAnsi="Times New Roman" w:cs="Times New Roman"/>
          <w:sz w:val="24"/>
          <w:szCs w:val="24"/>
        </w:rPr>
        <w:t>Per ogni chiarimento potete contattare lo Studio che vi darà tutte le spiegazioni necessarie</w:t>
      </w:r>
    </w:p>
    <w:p w14:paraId="27B2484F" w14:textId="77777777" w:rsidR="005B2E62" w:rsidRPr="00FA3D46" w:rsidRDefault="005B2E62" w:rsidP="005D5798">
      <w:pPr>
        <w:jc w:val="both"/>
        <w:rPr>
          <w:rFonts w:ascii="Times New Roman" w:hAnsi="Times New Roman" w:cs="Times New Roman"/>
          <w:sz w:val="24"/>
          <w:szCs w:val="24"/>
        </w:rPr>
      </w:pPr>
    </w:p>
    <w:p w14:paraId="1EC39EA9" w14:textId="159903FA" w:rsidR="005B2E62" w:rsidRPr="00FA3D46" w:rsidRDefault="005B2E62" w:rsidP="005D5798">
      <w:pPr>
        <w:jc w:val="both"/>
        <w:rPr>
          <w:rFonts w:ascii="Times New Roman" w:hAnsi="Times New Roman" w:cs="Times New Roman"/>
          <w:sz w:val="24"/>
          <w:szCs w:val="24"/>
        </w:rPr>
      </w:pPr>
      <w:r w:rsidRPr="00FA3D46">
        <w:rPr>
          <w:rFonts w:ascii="Times New Roman" w:hAnsi="Times New Roman" w:cs="Times New Roman"/>
          <w:sz w:val="24"/>
          <w:szCs w:val="24"/>
        </w:rPr>
        <w:t>Rimini li 04/09/2024</w:t>
      </w:r>
    </w:p>
    <w:p w14:paraId="1926E3EE" w14:textId="33B2F55B" w:rsidR="005B2E62" w:rsidRPr="00FA3D46" w:rsidRDefault="005B2E62" w:rsidP="005D5798">
      <w:pPr>
        <w:jc w:val="both"/>
        <w:rPr>
          <w:rFonts w:ascii="Times New Roman" w:hAnsi="Times New Roman" w:cs="Times New Roman"/>
          <w:sz w:val="24"/>
          <w:szCs w:val="24"/>
        </w:rPr>
      </w:pPr>
      <w:r w:rsidRPr="00FA3D46">
        <w:rPr>
          <w:rFonts w:ascii="Times New Roman" w:hAnsi="Times New Roman" w:cs="Times New Roman"/>
          <w:sz w:val="24"/>
          <w:szCs w:val="24"/>
        </w:rPr>
        <w:tab/>
      </w:r>
      <w:r w:rsidRPr="00FA3D46">
        <w:rPr>
          <w:rFonts w:ascii="Times New Roman" w:hAnsi="Times New Roman" w:cs="Times New Roman"/>
          <w:sz w:val="24"/>
          <w:szCs w:val="24"/>
        </w:rPr>
        <w:tab/>
      </w:r>
      <w:r w:rsidRPr="00FA3D46">
        <w:rPr>
          <w:rFonts w:ascii="Times New Roman" w:hAnsi="Times New Roman" w:cs="Times New Roman"/>
          <w:sz w:val="24"/>
          <w:szCs w:val="24"/>
        </w:rPr>
        <w:tab/>
      </w:r>
      <w:r w:rsidRPr="00FA3D46">
        <w:rPr>
          <w:rFonts w:ascii="Times New Roman" w:hAnsi="Times New Roman" w:cs="Times New Roman"/>
          <w:sz w:val="24"/>
          <w:szCs w:val="24"/>
        </w:rPr>
        <w:tab/>
      </w:r>
      <w:r w:rsidRPr="00FA3D46">
        <w:rPr>
          <w:rFonts w:ascii="Times New Roman" w:hAnsi="Times New Roman" w:cs="Times New Roman"/>
          <w:sz w:val="24"/>
          <w:szCs w:val="24"/>
        </w:rPr>
        <w:tab/>
      </w:r>
      <w:r w:rsidRPr="00FA3D46">
        <w:rPr>
          <w:rFonts w:ascii="Times New Roman" w:hAnsi="Times New Roman" w:cs="Times New Roman"/>
          <w:sz w:val="24"/>
          <w:szCs w:val="24"/>
        </w:rPr>
        <w:tab/>
      </w:r>
      <w:r w:rsidRPr="00FA3D46">
        <w:rPr>
          <w:rFonts w:ascii="Times New Roman" w:hAnsi="Times New Roman" w:cs="Times New Roman"/>
          <w:sz w:val="24"/>
          <w:szCs w:val="24"/>
        </w:rPr>
        <w:tab/>
        <w:t xml:space="preserve">Studio </w:t>
      </w:r>
      <w:r w:rsidR="001B04F7">
        <w:rPr>
          <w:rFonts w:ascii="Times New Roman" w:hAnsi="Times New Roman" w:cs="Times New Roman"/>
          <w:sz w:val="24"/>
          <w:szCs w:val="24"/>
        </w:rPr>
        <w:t xml:space="preserve">Rag. </w:t>
      </w:r>
      <w:r w:rsidR="00440218">
        <w:rPr>
          <w:rFonts w:ascii="Times New Roman" w:hAnsi="Times New Roman" w:cs="Times New Roman"/>
          <w:sz w:val="24"/>
          <w:szCs w:val="24"/>
        </w:rPr>
        <w:t>Emanuele Bruschi</w:t>
      </w:r>
    </w:p>
    <w:p w14:paraId="384AAA0E" w14:textId="77777777" w:rsidR="005B2E62" w:rsidRDefault="005B2E62" w:rsidP="005D5798">
      <w:pPr>
        <w:jc w:val="both"/>
      </w:pPr>
    </w:p>
    <w:p w14:paraId="0C5D2DAD" w14:textId="77777777" w:rsidR="005B2E62" w:rsidRDefault="005B2E62" w:rsidP="005D5798">
      <w:pPr>
        <w:jc w:val="both"/>
      </w:pPr>
    </w:p>
    <w:p w14:paraId="4AC5B88E" w14:textId="77777777" w:rsidR="005D5798" w:rsidRDefault="005D5798" w:rsidP="005D5798">
      <w:pPr>
        <w:jc w:val="both"/>
      </w:pPr>
    </w:p>
    <w:sectPr w:rsidR="005D579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51E4A"/>
    <w:multiLevelType w:val="multilevel"/>
    <w:tmpl w:val="59407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1478A8"/>
    <w:multiLevelType w:val="multilevel"/>
    <w:tmpl w:val="08A6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646157"/>
    <w:multiLevelType w:val="hybridMultilevel"/>
    <w:tmpl w:val="9C724256"/>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98950F2"/>
    <w:multiLevelType w:val="multilevel"/>
    <w:tmpl w:val="0F6C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F8094E"/>
    <w:multiLevelType w:val="multilevel"/>
    <w:tmpl w:val="6EF8C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640F93"/>
    <w:multiLevelType w:val="multilevel"/>
    <w:tmpl w:val="6A4C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893512">
    <w:abstractNumId w:val="5"/>
  </w:num>
  <w:num w:numId="2" w16cid:durableId="1814322921">
    <w:abstractNumId w:val="1"/>
  </w:num>
  <w:num w:numId="3" w16cid:durableId="787091404">
    <w:abstractNumId w:val="4"/>
  </w:num>
  <w:num w:numId="4" w16cid:durableId="1659261406">
    <w:abstractNumId w:val="3"/>
  </w:num>
  <w:num w:numId="5" w16cid:durableId="1630431824">
    <w:abstractNumId w:val="0"/>
  </w:num>
  <w:num w:numId="6" w16cid:durableId="6865608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D6B"/>
    <w:rsid w:val="00084F69"/>
    <w:rsid w:val="000B3FC5"/>
    <w:rsid w:val="00136F46"/>
    <w:rsid w:val="001B04F7"/>
    <w:rsid w:val="004349AD"/>
    <w:rsid w:val="00440218"/>
    <w:rsid w:val="00483EA2"/>
    <w:rsid w:val="005B2E62"/>
    <w:rsid w:val="005D5798"/>
    <w:rsid w:val="00707075"/>
    <w:rsid w:val="00772D6B"/>
    <w:rsid w:val="00816A34"/>
    <w:rsid w:val="00901091"/>
    <w:rsid w:val="00AB65EF"/>
    <w:rsid w:val="00AC2A59"/>
    <w:rsid w:val="00CA5079"/>
    <w:rsid w:val="00D414C5"/>
    <w:rsid w:val="00DB13AA"/>
    <w:rsid w:val="00E15DAC"/>
    <w:rsid w:val="00F22111"/>
    <w:rsid w:val="00FA3D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46C0E"/>
  <w15:chartTrackingRefBased/>
  <w15:docId w15:val="{62DBA7BD-BBF0-4B92-87A5-32B088D2D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D5798"/>
  </w:style>
  <w:style w:type="paragraph" w:styleId="Titolo1">
    <w:name w:val="heading 1"/>
    <w:basedOn w:val="Normale"/>
    <w:next w:val="Normale"/>
    <w:link w:val="Titolo1Carattere"/>
    <w:uiPriority w:val="9"/>
    <w:qFormat/>
    <w:rsid w:val="00772D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72D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72D6B"/>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72D6B"/>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72D6B"/>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72D6B"/>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72D6B"/>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72D6B"/>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72D6B"/>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72D6B"/>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72D6B"/>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72D6B"/>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72D6B"/>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72D6B"/>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72D6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72D6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72D6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72D6B"/>
    <w:rPr>
      <w:rFonts w:eastAsiaTheme="majorEastAsia" w:cstheme="majorBidi"/>
      <w:color w:val="272727" w:themeColor="text1" w:themeTint="D8"/>
    </w:rPr>
  </w:style>
  <w:style w:type="paragraph" w:styleId="Titolo">
    <w:name w:val="Title"/>
    <w:basedOn w:val="Normale"/>
    <w:next w:val="Normale"/>
    <w:link w:val="TitoloCarattere"/>
    <w:uiPriority w:val="10"/>
    <w:qFormat/>
    <w:rsid w:val="00772D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72D6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72D6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72D6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72D6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72D6B"/>
    <w:rPr>
      <w:i/>
      <w:iCs/>
      <w:color w:val="404040" w:themeColor="text1" w:themeTint="BF"/>
    </w:rPr>
  </w:style>
  <w:style w:type="paragraph" w:styleId="Paragrafoelenco">
    <w:name w:val="List Paragraph"/>
    <w:basedOn w:val="Normale"/>
    <w:uiPriority w:val="34"/>
    <w:qFormat/>
    <w:rsid w:val="00772D6B"/>
    <w:pPr>
      <w:ind w:left="720"/>
      <w:contextualSpacing/>
    </w:pPr>
  </w:style>
  <w:style w:type="character" w:styleId="Enfasiintensa">
    <w:name w:val="Intense Emphasis"/>
    <w:basedOn w:val="Carpredefinitoparagrafo"/>
    <w:uiPriority w:val="21"/>
    <w:qFormat/>
    <w:rsid w:val="00772D6B"/>
    <w:rPr>
      <w:i/>
      <w:iCs/>
      <w:color w:val="0F4761" w:themeColor="accent1" w:themeShade="BF"/>
    </w:rPr>
  </w:style>
  <w:style w:type="paragraph" w:styleId="Citazioneintensa">
    <w:name w:val="Intense Quote"/>
    <w:basedOn w:val="Normale"/>
    <w:next w:val="Normale"/>
    <w:link w:val="CitazioneintensaCarattere"/>
    <w:uiPriority w:val="30"/>
    <w:qFormat/>
    <w:rsid w:val="00772D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72D6B"/>
    <w:rPr>
      <w:i/>
      <w:iCs/>
      <w:color w:val="0F4761" w:themeColor="accent1" w:themeShade="BF"/>
    </w:rPr>
  </w:style>
  <w:style w:type="character" w:styleId="Riferimentointenso">
    <w:name w:val="Intense Reference"/>
    <w:basedOn w:val="Carpredefinitoparagrafo"/>
    <w:uiPriority w:val="32"/>
    <w:qFormat/>
    <w:rsid w:val="00772D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1018</Words>
  <Characters>5809</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Emanuele Bruschi</dc:creator>
  <cp:keywords/>
  <dc:description/>
  <cp:lastModifiedBy>Emanuele Bruschi</cp:lastModifiedBy>
  <cp:revision>3</cp:revision>
  <cp:lastPrinted>2024-09-25T09:05:00Z</cp:lastPrinted>
  <dcterms:created xsi:type="dcterms:W3CDTF">2024-09-25T09:05:00Z</dcterms:created>
  <dcterms:modified xsi:type="dcterms:W3CDTF">2024-09-25T10:17:00Z</dcterms:modified>
</cp:coreProperties>
</file>